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2D" w:rsidRPr="00094DB2" w:rsidRDefault="00F42B2D">
      <w:pPr>
        <w:rPr>
          <w:rFonts w:cstheme="minorHAnsi"/>
        </w:rPr>
      </w:pPr>
    </w:p>
    <w:p w:rsidR="00F42B2D" w:rsidRPr="00FD6E48" w:rsidRDefault="00F42B2D">
      <w:pPr>
        <w:rPr>
          <w:rFonts w:cstheme="minorHAnsi"/>
          <w:sz w:val="28"/>
          <w:szCs w:val="28"/>
        </w:rPr>
      </w:pPr>
      <w:r w:rsidRPr="00FD6E48">
        <w:rPr>
          <w:rFonts w:cstheme="minorHAnsi"/>
          <w:sz w:val="28"/>
          <w:szCs w:val="28"/>
        </w:rPr>
        <w:t>Informing “Informed” Consent- A</w:t>
      </w:r>
      <w:r w:rsidR="002F6546" w:rsidRPr="00FD6E48">
        <w:rPr>
          <w:rFonts w:cstheme="minorHAnsi"/>
          <w:sz w:val="28"/>
          <w:szCs w:val="28"/>
        </w:rPr>
        <w:t xml:space="preserve">n Ethical </w:t>
      </w:r>
      <w:r w:rsidRPr="00FD6E48">
        <w:rPr>
          <w:rFonts w:cstheme="minorHAnsi"/>
          <w:sz w:val="28"/>
          <w:szCs w:val="28"/>
        </w:rPr>
        <w:t>Imperative</w:t>
      </w:r>
    </w:p>
    <w:p w:rsidR="00F42B2D" w:rsidRDefault="00F42B2D">
      <w:pPr>
        <w:rPr>
          <w:rFonts w:cstheme="minorHAnsi"/>
        </w:rPr>
      </w:pPr>
    </w:p>
    <w:p w:rsidR="007B1625" w:rsidRDefault="007B1625">
      <w:pPr>
        <w:rPr>
          <w:rFonts w:cstheme="minorHAnsi"/>
        </w:rPr>
      </w:pPr>
    </w:p>
    <w:p w:rsidR="007B1625" w:rsidRPr="00094DB2" w:rsidRDefault="007B1625">
      <w:pPr>
        <w:rPr>
          <w:rFonts w:cstheme="minorHAnsi"/>
        </w:rPr>
      </w:pPr>
      <w:r>
        <w:rPr>
          <w:rFonts w:cstheme="minorHAnsi"/>
          <w:noProof/>
        </w:rPr>
        <w:drawing>
          <wp:inline distT="0" distB="0" distL="0" distR="0">
            <wp:extent cx="2021946" cy="13486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zales X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3742" cy="1383159"/>
                    </a:xfrm>
                    <a:prstGeom prst="rect">
                      <a:avLst/>
                    </a:prstGeom>
                  </pic:spPr>
                </pic:pic>
              </a:graphicData>
            </a:graphic>
          </wp:inline>
        </w:drawing>
      </w:r>
    </w:p>
    <w:p w:rsidR="00F42B2D" w:rsidRDefault="00F42B2D">
      <w:pPr>
        <w:rPr>
          <w:rFonts w:cstheme="minorHAnsi"/>
          <w:lang w:val="es-ES"/>
        </w:rPr>
      </w:pPr>
      <w:r w:rsidRPr="00094DB2">
        <w:rPr>
          <w:rFonts w:cstheme="minorHAnsi"/>
          <w:lang w:val="es-ES"/>
        </w:rPr>
        <w:t>Theresa S. Gonzales, DMD, MS, MSS</w:t>
      </w:r>
    </w:p>
    <w:p w:rsidR="007B1625" w:rsidRPr="00A25BF3" w:rsidRDefault="007B1625">
      <w:pPr>
        <w:rPr>
          <w:rFonts w:cstheme="minorHAnsi"/>
        </w:rPr>
      </w:pPr>
      <w:r w:rsidRPr="00A25BF3">
        <w:rPr>
          <w:rFonts w:cstheme="minorHAnsi"/>
        </w:rPr>
        <w:t>Profes</w:t>
      </w:r>
      <w:r w:rsidR="00FD6E48" w:rsidRPr="00A25BF3">
        <w:rPr>
          <w:rFonts w:cstheme="minorHAnsi"/>
        </w:rPr>
        <w:t>s</w:t>
      </w:r>
      <w:r w:rsidRPr="00A25BF3">
        <w:rPr>
          <w:rFonts w:cstheme="minorHAnsi"/>
        </w:rPr>
        <w:t>or, Department of Stomatology</w:t>
      </w:r>
    </w:p>
    <w:p w:rsidR="007B1625" w:rsidRDefault="007B1625">
      <w:pPr>
        <w:rPr>
          <w:rFonts w:cstheme="minorHAnsi"/>
        </w:rPr>
      </w:pPr>
      <w:r w:rsidRPr="007B1625">
        <w:rPr>
          <w:rFonts w:cstheme="minorHAnsi"/>
        </w:rPr>
        <w:t>The Medical University of S</w:t>
      </w:r>
      <w:r>
        <w:rPr>
          <w:rFonts w:cstheme="minorHAnsi"/>
        </w:rPr>
        <w:t>outh Carolina</w:t>
      </w:r>
    </w:p>
    <w:p w:rsidR="007B1625" w:rsidRPr="007B1625" w:rsidRDefault="007B1625">
      <w:pPr>
        <w:rPr>
          <w:rFonts w:cstheme="minorHAnsi"/>
        </w:rPr>
      </w:pPr>
      <w:r>
        <w:rPr>
          <w:rFonts w:cstheme="minorHAnsi"/>
        </w:rPr>
        <w:t>Charleston, South Carolina</w:t>
      </w:r>
    </w:p>
    <w:p w:rsidR="00F42B2D" w:rsidRPr="007B1625" w:rsidRDefault="00F42B2D">
      <w:pPr>
        <w:rPr>
          <w:rFonts w:cstheme="minorHAnsi"/>
        </w:rPr>
      </w:pPr>
    </w:p>
    <w:p w:rsidR="00F42B2D" w:rsidRPr="00094DB2" w:rsidRDefault="00BA6FB1">
      <w:pPr>
        <w:rPr>
          <w:rFonts w:cstheme="minorHAnsi"/>
        </w:rPr>
      </w:pPr>
      <w:r w:rsidRPr="007B1625">
        <w:rPr>
          <w:rFonts w:cstheme="minorHAnsi"/>
        </w:rPr>
        <w:tab/>
      </w:r>
      <w:r w:rsidR="008839EE" w:rsidRPr="00094DB2">
        <w:rPr>
          <w:rFonts w:cstheme="minorHAnsi"/>
        </w:rPr>
        <w:t>As a</w:t>
      </w:r>
      <w:r w:rsidR="0033175B">
        <w:rPr>
          <w:rFonts w:cstheme="minorHAnsi"/>
        </w:rPr>
        <w:t xml:space="preserve"> hospital based</w:t>
      </w:r>
      <w:r w:rsidR="00EA267C">
        <w:rPr>
          <w:rFonts w:cstheme="minorHAnsi"/>
        </w:rPr>
        <w:t>,</w:t>
      </w:r>
      <w:r w:rsidR="008839EE" w:rsidRPr="00094DB2">
        <w:rPr>
          <w:rFonts w:cstheme="minorHAnsi"/>
        </w:rPr>
        <w:t xml:space="preserve"> oral and maxillofacial pathologist for essentially three decades, I have had the opportunity to</w:t>
      </w:r>
      <w:r w:rsidR="00967C64" w:rsidRPr="00094DB2">
        <w:rPr>
          <w:rFonts w:cstheme="minorHAnsi"/>
        </w:rPr>
        <w:t xml:space="preserve"> </w:t>
      </w:r>
      <w:r w:rsidR="00F61941" w:rsidRPr="00094DB2">
        <w:rPr>
          <w:rFonts w:cstheme="minorHAnsi"/>
        </w:rPr>
        <w:t>regularly review</w:t>
      </w:r>
      <w:r w:rsidR="008839EE" w:rsidRPr="00094DB2">
        <w:rPr>
          <w:rFonts w:cstheme="minorHAnsi"/>
        </w:rPr>
        <w:t xml:space="preserve"> a number of “informed consent” documents in patient healthcare records.</w:t>
      </w:r>
      <w:r w:rsidR="007127D4" w:rsidRPr="00094DB2">
        <w:rPr>
          <w:rFonts w:cstheme="minorHAnsi"/>
        </w:rPr>
        <w:t xml:space="preserve"> The basis for informed consent is</w:t>
      </w:r>
      <w:r w:rsidR="00EA267C">
        <w:rPr>
          <w:rFonts w:cstheme="minorHAnsi"/>
        </w:rPr>
        <w:t xml:space="preserve"> derived </w:t>
      </w:r>
      <w:r w:rsidR="00EA267C" w:rsidRPr="00094DB2">
        <w:rPr>
          <w:rFonts w:cstheme="minorHAnsi"/>
        </w:rPr>
        <w:t>from</w:t>
      </w:r>
      <w:r w:rsidR="007127D4" w:rsidRPr="00094DB2">
        <w:rPr>
          <w:rFonts w:cstheme="minorHAnsi"/>
        </w:rPr>
        <w:t xml:space="preserve"> common law, emphasizing that “every human being of adult years and sound mind has a right to determine what shall be done with his own body.”</w:t>
      </w:r>
      <w:r w:rsidR="008839EE" w:rsidRPr="00094DB2">
        <w:rPr>
          <w:rFonts w:cstheme="minorHAnsi"/>
        </w:rPr>
        <w:t xml:space="preserve"> </w:t>
      </w:r>
      <w:r w:rsidR="002F6546" w:rsidRPr="00094DB2">
        <w:rPr>
          <w:rStyle w:val="EndnoteReference"/>
          <w:rFonts w:cstheme="minorHAnsi"/>
        </w:rPr>
        <w:endnoteReference w:id="1"/>
      </w:r>
      <w:r w:rsidR="00CF6C1C">
        <w:rPr>
          <w:rFonts w:cstheme="minorHAnsi"/>
        </w:rPr>
        <w:t xml:space="preserve"> T</w:t>
      </w:r>
      <w:r w:rsidR="008839EE" w:rsidRPr="00094DB2">
        <w:rPr>
          <w:rFonts w:cstheme="minorHAnsi"/>
        </w:rPr>
        <w:t>here is something about a diagnosis of cancer that obviates the necessity of the consent process.</w:t>
      </w:r>
      <w:r w:rsidR="00F637C2" w:rsidRPr="00094DB2">
        <w:rPr>
          <w:rFonts w:cstheme="minorHAnsi"/>
        </w:rPr>
        <w:t xml:space="preserve"> Not surprisingly,</w:t>
      </w:r>
      <w:r w:rsidR="00F429E8" w:rsidRPr="00094DB2">
        <w:rPr>
          <w:rFonts w:cstheme="minorHAnsi"/>
        </w:rPr>
        <w:t xml:space="preserve"> </w:t>
      </w:r>
      <w:r w:rsidR="00F637C2" w:rsidRPr="00094DB2">
        <w:rPr>
          <w:rFonts w:cstheme="minorHAnsi"/>
        </w:rPr>
        <w:t>c</w:t>
      </w:r>
      <w:r w:rsidR="00F429E8" w:rsidRPr="00094DB2">
        <w:rPr>
          <w:rFonts w:cstheme="minorHAnsi"/>
        </w:rPr>
        <w:t>ancer patients often feel vulnerable and powerless against their disease</w:t>
      </w:r>
      <w:r w:rsidR="00F637C2" w:rsidRPr="00094DB2">
        <w:rPr>
          <w:rFonts w:cstheme="minorHAnsi"/>
        </w:rPr>
        <w:t xml:space="preserve"> and subsequent th</w:t>
      </w:r>
      <w:r w:rsidR="00EA267C">
        <w:rPr>
          <w:rFonts w:cstheme="minorHAnsi"/>
        </w:rPr>
        <w:t>e</w:t>
      </w:r>
      <w:r w:rsidR="00F637C2" w:rsidRPr="00094DB2">
        <w:rPr>
          <w:rFonts w:cstheme="minorHAnsi"/>
        </w:rPr>
        <w:t xml:space="preserve"> </w:t>
      </w:r>
      <w:r w:rsidR="00EA267C">
        <w:rPr>
          <w:rFonts w:cstheme="minorHAnsi"/>
        </w:rPr>
        <w:t>biopsy confirmation of their disease</w:t>
      </w:r>
      <w:r w:rsidR="00F637C2" w:rsidRPr="00094DB2">
        <w:rPr>
          <w:rFonts w:cstheme="minorHAnsi"/>
        </w:rPr>
        <w:t xml:space="preserve">, a bewildering array of therapies will be made available to them. </w:t>
      </w:r>
      <w:r w:rsidR="00EA267C">
        <w:rPr>
          <w:rFonts w:cstheme="minorHAnsi"/>
        </w:rPr>
        <w:t xml:space="preserve">These discussions often occur in the context of a formalized Tumor Board replete with a seemingly endless barrage of medical terminology. </w:t>
      </w:r>
      <w:r w:rsidR="00F637C2" w:rsidRPr="00094DB2">
        <w:rPr>
          <w:rFonts w:cstheme="minorHAnsi"/>
        </w:rPr>
        <w:t xml:space="preserve"> </w:t>
      </w:r>
      <w:r w:rsidR="00EA267C">
        <w:rPr>
          <w:rFonts w:cstheme="minorHAnsi"/>
        </w:rPr>
        <w:t>Patients</w:t>
      </w:r>
      <w:r w:rsidR="00F637C2" w:rsidRPr="00094DB2">
        <w:rPr>
          <w:rFonts w:cstheme="minorHAnsi"/>
        </w:rPr>
        <w:t xml:space="preserve"> </w:t>
      </w:r>
      <w:r w:rsidR="00FD6E48">
        <w:rPr>
          <w:rFonts w:cstheme="minorHAnsi"/>
        </w:rPr>
        <w:t xml:space="preserve">scarcely </w:t>
      </w:r>
      <w:r w:rsidR="00FD6E48" w:rsidRPr="00094DB2">
        <w:rPr>
          <w:rFonts w:cstheme="minorHAnsi"/>
        </w:rPr>
        <w:t>have</w:t>
      </w:r>
      <w:r w:rsidR="00F637C2" w:rsidRPr="00094DB2">
        <w:rPr>
          <w:rFonts w:cstheme="minorHAnsi"/>
        </w:rPr>
        <w:t xml:space="preserve"> time to process the implications of their diagnosis before they are asked to provide consent for treatment of their disease. </w:t>
      </w:r>
      <w:r w:rsidR="008839EE" w:rsidRPr="00094DB2">
        <w:rPr>
          <w:rFonts w:cstheme="minorHAnsi"/>
        </w:rPr>
        <w:t>Furthermore,</w:t>
      </w:r>
      <w:r w:rsidR="00F429E8" w:rsidRPr="00094DB2">
        <w:rPr>
          <w:rFonts w:cstheme="minorHAnsi"/>
        </w:rPr>
        <w:t xml:space="preserve"> these</w:t>
      </w:r>
      <w:r w:rsidR="008839EE" w:rsidRPr="00094DB2">
        <w:rPr>
          <w:rFonts w:cstheme="minorHAnsi"/>
        </w:rPr>
        <w:t xml:space="preserve"> patients seem to instinctively understand that they will likely need separate consents for </w:t>
      </w:r>
      <w:r w:rsidR="00967C64" w:rsidRPr="00094DB2">
        <w:rPr>
          <w:rFonts w:cstheme="minorHAnsi"/>
        </w:rPr>
        <w:t>each of the proposed therapies to include: surgery, chemotherapy and radiation therapy. As patients sign the consent form</w:t>
      </w:r>
      <w:r w:rsidR="00EA267C">
        <w:rPr>
          <w:rFonts w:cstheme="minorHAnsi"/>
        </w:rPr>
        <w:t>s</w:t>
      </w:r>
      <w:r w:rsidR="00967C64" w:rsidRPr="00094DB2">
        <w:rPr>
          <w:rFonts w:cstheme="minorHAnsi"/>
        </w:rPr>
        <w:t xml:space="preserve">, they acknowledge that they are </w:t>
      </w:r>
      <w:r w:rsidR="00EA267C" w:rsidRPr="00094DB2">
        <w:rPr>
          <w:rFonts w:cstheme="minorHAnsi"/>
        </w:rPr>
        <w:t>signing legal</w:t>
      </w:r>
      <w:r w:rsidR="00967C64" w:rsidRPr="00094DB2">
        <w:rPr>
          <w:rFonts w:cstheme="minorHAnsi"/>
        </w:rPr>
        <w:t xml:space="preserve"> document</w:t>
      </w:r>
      <w:r w:rsidR="00EA267C">
        <w:rPr>
          <w:rFonts w:cstheme="minorHAnsi"/>
        </w:rPr>
        <w:t>s</w:t>
      </w:r>
      <w:r w:rsidR="00967C64" w:rsidRPr="00094DB2">
        <w:rPr>
          <w:rFonts w:cstheme="minorHAnsi"/>
        </w:rPr>
        <w:t xml:space="preserve"> that allow the doctor</w:t>
      </w:r>
      <w:r w:rsidR="00EA267C">
        <w:rPr>
          <w:rFonts w:cstheme="minorHAnsi"/>
        </w:rPr>
        <w:t>s</w:t>
      </w:r>
      <w:r w:rsidR="00967C64" w:rsidRPr="00094DB2">
        <w:rPr>
          <w:rFonts w:cstheme="minorHAnsi"/>
        </w:rPr>
        <w:t xml:space="preserve"> to proceed with the proposed treatment plan</w:t>
      </w:r>
      <w:r w:rsidR="00EA267C">
        <w:rPr>
          <w:rFonts w:cstheme="minorHAnsi"/>
        </w:rPr>
        <w:t>s</w:t>
      </w:r>
      <w:r w:rsidR="00967C64" w:rsidRPr="00094DB2">
        <w:rPr>
          <w:rFonts w:cstheme="minorHAnsi"/>
        </w:rPr>
        <w:t xml:space="preserve">. In this way, the patient is giving </w:t>
      </w:r>
      <w:r w:rsidR="00EA267C">
        <w:rPr>
          <w:rFonts w:cstheme="minorHAnsi"/>
        </w:rPr>
        <w:t xml:space="preserve">expressed </w:t>
      </w:r>
      <w:r w:rsidR="00967C64" w:rsidRPr="00094DB2">
        <w:rPr>
          <w:rFonts w:cstheme="minorHAnsi"/>
        </w:rPr>
        <w:t>consent to the continue.</w:t>
      </w:r>
      <w:r w:rsidR="00F42B2D" w:rsidRPr="00094DB2">
        <w:rPr>
          <w:rFonts w:cstheme="minorHAnsi"/>
        </w:rPr>
        <w:t xml:space="preserve"> This process of obtaining informed consent is exceedingly common in the ambulatory outpatient practice of dentistry. As healthcare providers, </w:t>
      </w:r>
      <w:r w:rsidRPr="00094DB2">
        <w:rPr>
          <w:rFonts w:cstheme="minorHAnsi"/>
        </w:rPr>
        <w:t xml:space="preserve">we have long known that </w:t>
      </w:r>
      <w:r w:rsidR="00F42B2D" w:rsidRPr="00094DB2">
        <w:rPr>
          <w:rFonts w:cstheme="minorHAnsi"/>
        </w:rPr>
        <w:t xml:space="preserve">effective communication and thorough patient education are </w:t>
      </w:r>
      <w:r w:rsidRPr="00094DB2">
        <w:rPr>
          <w:rFonts w:cstheme="minorHAnsi"/>
        </w:rPr>
        <w:t xml:space="preserve">the </w:t>
      </w:r>
      <w:r w:rsidR="00F42B2D" w:rsidRPr="00094DB2">
        <w:rPr>
          <w:rFonts w:cstheme="minorHAnsi"/>
        </w:rPr>
        <w:t>best allies for encouraging patient collaboration and gaining patient cooperation in selecting and adhering to a treatment plan</w:t>
      </w:r>
      <w:r w:rsidR="000834D8" w:rsidRPr="00094DB2">
        <w:rPr>
          <w:rFonts w:cstheme="minorHAnsi"/>
        </w:rPr>
        <w:t xml:space="preserve">.  In this article we will review the statutory requirements for informed consent as well as informed refusal and </w:t>
      </w:r>
      <w:r w:rsidR="00D06EE3" w:rsidRPr="00094DB2">
        <w:rPr>
          <w:rFonts w:cstheme="minorHAnsi"/>
        </w:rPr>
        <w:t>briefly review</w:t>
      </w:r>
      <w:r w:rsidR="000834D8" w:rsidRPr="00094DB2">
        <w:rPr>
          <w:rFonts w:cstheme="minorHAnsi"/>
        </w:rPr>
        <w:t xml:space="preserve"> th</w:t>
      </w:r>
      <w:r w:rsidR="00EA267C">
        <w:rPr>
          <w:rFonts w:cstheme="minorHAnsi"/>
        </w:rPr>
        <w:t>e options available to those</w:t>
      </w:r>
      <w:r w:rsidR="000834D8" w:rsidRPr="00094DB2">
        <w:rPr>
          <w:rFonts w:cstheme="minorHAnsi"/>
        </w:rPr>
        <w:t xml:space="preserve"> patient</w:t>
      </w:r>
      <w:r w:rsidR="00E60D21">
        <w:rPr>
          <w:rFonts w:cstheme="minorHAnsi"/>
        </w:rPr>
        <w:t xml:space="preserve"> cohorts</w:t>
      </w:r>
      <w:r w:rsidR="000834D8" w:rsidRPr="00094DB2">
        <w:rPr>
          <w:rFonts w:cstheme="minorHAnsi"/>
        </w:rPr>
        <w:t xml:space="preserve"> who cannot give consent due to age</w:t>
      </w:r>
      <w:r w:rsidR="00E60D21">
        <w:rPr>
          <w:rFonts w:cstheme="minorHAnsi"/>
        </w:rPr>
        <w:t>,</w:t>
      </w:r>
      <w:r w:rsidR="000834D8" w:rsidRPr="00094DB2">
        <w:rPr>
          <w:rFonts w:cstheme="minorHAnsi"/>
        </w:rPr>
        <w:t xml:space="preserve"> infirmity</w:t>
      </w:r>
      <w:r w:rsidR="00E60D21">
        <w:rPr>
          <w:rFonts w:cstheme="minorHAnsi"/>
        </w:rPr>
        <w:t xml:space="preserve"> or both</w:t>
      </w:r>
      <w:r w:rsidR="000834D8" w:rsidRPr="00094DB2">
        <w:rPr>
          <w:rFonts w:cstheme="minorHAnsi"/>
        </w:rPr>
        <w:t>.</w:t>
      </w:r>
    </w:p>
    <w:p w:rsidR="000834D8" w:rsidRDefault="000834D8" w:rsidP="000834D8">
      <w:pPr>
        <w:rPr>
          <w:rFonts w:cstheme="minorHAnsi"/>
        </w:rPr>
      </w:pPr>
      <w:r w:rsidRPr="00094DB2">
        <w:rPr>
          <w:rFonts w:cstheme="minorHAnsi"/>
        </w:rPr>
        <w:tab/>
        <w:t xml:space="preserve">At its best, informed consent is a process of communication that empowers a patient to make voluntary decisions about accepting or declining care. Informed consent has both ethical and legal </w:t>
      </w:r>
      <w:r w:rsidRPr="00094DB2">
        <w:rPr>
          <w:rFonts w:cstheme="minorHAnsi"/>
        </w:rPr>
        <w:lastRenderedPageBreak/>
        <w:t xml:space="preserve">implications in clinical practice. </w:t>
      </w:r>
      <w:r w:rsidRPr="00094DB2">
        <w:rPr>
          <w:rFonts w:cstheme="minorHAnsi"/>
          <w:color w:val="36342C"/>
        </w:rPr>
        <w:t xml:space="preserve">Generally speaking, </w:t>
      </w:r>
      <w:r w:rsidRPr="00094DB2">
        <w:rPr>
          <w:rFonts w:cstheme="minorHAnsi"/>
          <w:color w:val="36342C"/>
          <w:lang/>
        </w:rPr>
        <w:t xml:space="preserve">consent should be obtained for therapeutic and diagnostic procedures where disclosure of significant healthcare information, including major risks involved, would assist a patient in making an intelligent decision whether to undergo the proposed procedure. </w:t>
      </w:r>
      <w:r w:rsidRPr="00094DB2">
        <w:rPr>
          <w:rFonts w:cstheme="minorHAnsi"/>
        </w:rPr>
        <w:t>For this consent to be valid- it must be appropriately “informed”. In short, clinicians do not get informed consent rather</w:t>
      </w:r>
      <w:r w:rsidR="00CF6C1C">
        <w:rPr>
          <w:rFonts w:cstheme="minorHAnsi"/>
        </w:rPr>
        <w:t>-</w:t>
      </w:r>
      <w:r w:rsidRPr="00094DB2">
        <w:rPr>
          <w:rFonts w:cstheme="minorHAnsi"/>
        </w:rPr>
        <w:t xml:space="preserve"> patients give informed consent. This is a difference with distinction. First and foremost, the consent must be voluntary and the individual patient giving the consent must be competent to do so. There are many situations in which an individual simply cannot give consent. These include children under the age of majority; individuals with cognitive impairment; most emergency situations and in patients with varying levels of consciousness. </w:t>
      </w:r>
      <w:r w:rsidR="00356E13" w:rsidRPr="00094DB2">
        <w:rPr>
          <w:rFonts w:cstheme="minorHAnsi"/>
        </w:rPr>
        <w:t>The patient's consent is generally presumed in emergency situations</w:t>
      </w:r>
      <w:r w:rsidR="008E370E">
        <w:rPr>
          <w:rFonts w:cstheme="minorHAnsi"/>
        </w:rPr>
        <w:t xml:space="preserve">. This can also occur </w:t>
      </w:r>
      <w:r w:rsidR="008E370E" w:rsidRPr="00094DB2">
        <w:rPr>
          <w:rFonts w:cstheme="minorHAnsi"/>
        </w:rPr>
        <w:t>when</w:t>
      </w:r>
      <w:r w:rsidR="00356E13" w:rsidRPr="00094DB2">
        <w:rPr>
          <w:rFonts w:cstheme="minorHAnsi"/>
        </w:rPr>
        <w:t xml:space="preserve"> the patient is unconscious or incompetent and no surrogate decision maker is available and the </w:t>
      </w:r>
      <w:r w:rsidR="008E370E">
        <w:rPr>
          <w:rFonts w:cstheme="minorHAnsi"/>
        </w:rPr>
        <w:t>immediate</w:t>
      </w:r>
      <w:r w:rsidR="00356E13" w:rsidRPr="00094DB2">
        <w:rPr>
          <w:rFonts w:cstheme="minorHAnsi"/>
        </w:rPr>
        <w:t xml:space="preserve"> interventions will prevent death or disability.</w:t>
      </w:r>
      <w:r w:rsidRPr="00094DB2">
        <w:rPr>
          <w:rFonts w:cstheme="minorHAnsi"/>
        </w:rPr>
        <w:t xml:space="preserve"> According to O’Neil</w:t>
      </w:r>
      <w:r w:rsidR="00CF6C1C">
        <w:rPr>
          <w:rFonts w:cstheme="minorHAnsi"/>
        </w:rPr>
        <w:t>l</w:t>
      </w:r>
      <w:r w:rsidR="002F6546" w:rsidRPr="00094DB2">
        <w:rPr>
          <w:rFonts w:cstheme="minorHAnsi"/>
        </w:rPr>
        <w:t>, another</w:t>
      </w:r>
      <w:r w:rsidRPr="00094DB2">
        <w:rPr>
          <w:rFonts w:cstheme="minorHAnsi"/>
        </w:rPr>
        <w:t xml:space="preserve"> “limitation of informed consent emerges when people with adequate competence to consent are under duress or constraint, so less able to refuse others' demands. Prisoners, the vulnerable, and dependent often have ordinary capacities to consent but cannot refuse, so undermining any ‘consent’ they offer</w:t>
      </w:r>
      <w:r w:rsidR="002F6546" w:rsidRPr="00094DB2">
        <w:rPr>
          <w:rFonts w:cstheme="minorHAnsi"/>
        </w:rPr>
        <w:t>.”</w:t>
      </w:r>
      <w:r w:rsidR="002F6546" w:rsidRPr="00094DB2">
        <w:rPr>
          <w:rStyle w:val="EndnoteReference"/>
          <w:rFonts w:cstheme="minorHAnsi"/>
        </w:rPr>
        <w:endnoteReference w:id="2"/>
      </w:r>
      <w:r w:rsidR="00BD1804" w:rsidRPr="00094DB2">
        <w:rPr>
          <w:rFonts w:cstheme="minorHAnsi"/>
        </w:rPr>
        <w:t xml:space="preserve"> </w:t>
      </w:r>
      <w:r w:rsidR="00087D9C">
        <w:rPr>
          <w:rFonts w:cstheme="minorHAnsi"/>
        </w:rPr>
        <w:t xml:space="preserve"> </w:t>
      </w:r>
      <w:r w:rsidR="00BD1804" w:rsidRPr="00094DB2">
        <w:rPr>
          <w:rFonts w:cstheme="minorHAnsi"/>
        </w:rPr>
        <w:t>There are also cultural considerations, in some cultures patients</w:t>
      </w:r>
      <w:r w:rsidR="00087D9C">
        <w:rPr>
          <w:rFonts w:cstheme="minorHAnsi"/>
        </w:rPr>
        <w:t xml:space="preserve"> traditionally</w:t>
      </w:r>
      <w:r w:rsidR="00BD1804" w:rsidRPr="00094DB2">
        <w:rPr>
          <w:rFonts w:cstheme="minorHAnsi"/>
        </w:rPr>
        <w:t xml:space="preserve"> defer the decision making to a loved one and the consent is obtained </w:t>
      </w:r>
      <w:r w:rsidR="00BD1804" w:rsidRPr="00094DB2">
        <w:rPr>
          <w:rFonts w:cstheme="minorHAnsi"/>
          <w:i/>
        </w:rPr>
        <w:t>in lieu of</w:t>
      </w:r>
      <w:r w:rsidR="00BD1804" w:rsidRPr="00094DB2">
        <w:rPr>
          <w:rFonts w:cstheme="minorHAnsi"/>
        </w:rPr>
        <w:t xml:space="preserve"> the patient.</w:t>
      </w:r>
      <w:r w:rsidR="00D06EE3" w:rsidRPr="00094DB2">
        <w:rPr>
          <w:rFonts w:cstheme="minorHAnsi"/>
        </w:rPr>
        <w:t xml:space="preserve"> For children or others who are unable to make the decision for themselves, the parent or legal guardian is legally responsible for getting the information, making the decision, and signing the consent form. Most states have a</w:t>
      </w:r>
      <w:r w:rsidR="00087D9C">
        <w:rPr>
          <w:rFonts w:cstheme="minorHAnsi"/>
        </w:rPr>
        <w:t xml:space="preserve"> </w:t>
      </w:r>
      <w:r w:rsidR="00DF06AC">
        <w:rPr>
          <w:rFonts w:cstheme="minorHAnsi"/>
        </w:rPr>
        <w:t xml:space="preserve">separate </w:t>
      </w:r>
      <w:r w:rsidR="00DF06AC" w:rsidRPr="00094DB2">
        <w:rPr>
          <w:rFonts w:cstheme="minorHAnsi"/>
        </w:rPr>
        <w:t>provision</w:t>
      </w:r>
      <w:r w:rsidR="00D06EE3" w:rsidRPr="00094DB2">
        <w:rPr>
          <w:rFonts w:cstheme="minorHAnsi"/>
        </w:rPr>
        <w:t xml:space="preserve"> for those individuals who can no lon</w:t>
      </w:r>
      <w:r w:rsidR="00087D9C">
        <w:rPr>
          <w:rFonts w:cstheme="minorHAnsi"/>
        </w:rPr>
        <w:t>g</w:t>
      </w:r>
      <w:r w:rsidR="00D06EE3" w:rsidRPr="00094DB2">
        <w:rPr>
          <w:rFonts w:cstheme="minorHAnsi"/>
        </w:rPr>
        <w:t>er make decisions for themselves and this is managed through a durable power of attorney for health care, a court appointed proxy or through the provisions of a state family agency act. These processes vary from state to state</w:t>
      </w:r>
      <w:r w:rsidR="00AD6733" w:rsidRPr="00094DB2">
        <w:rPr>
          <w:rFonts w:cstheme="minorHAnsi"/>
        </w:rPr>
        <w:t xml:space="preserve"> and it is wise to be knowledgeable about specifics for the state in which you practice</w:t>
      </w:r>
      <w:r w:rsidR="00356E13" w:rsidRPr="00094DB2">
        <w:rPr>
          <w:rFonts w:cstheme="minorHAnsi"/>
        </w:rPr>
        <w:t>.</w:t>
      </w:r>
    </w:p>
    <w:p w:rsidR="00A25BF3" w:rsidRPr="00094DB2" w:rsidRDefault="00A25BF3" w:rsidP="00A25BF3">
      <w:pPr>
        <w:jc w:val="center"/>
        <w:rPr>
          <w:rFonts w:cstheme="minorHAnsi"/>
        </w:rPr>
      </w:pPr>
      <w:r>
        <w:rPr>
          <w:noProof/>
        </w:rPr>
        <w:drawing>
          <wp:inline distT="0" distB="0" distL="0" distR="0">
            <wp:extent cx="4029075" cy="30218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49890" cy="3037417"/>
                    </a:xfrm>
                    <a:prstGeom prst="rect">
                      <a:avLst/>
                    </a:prstGeom>
                    <a:noFill/>
                    <a:ln>
                      <a:noFill/>
                    </a:ln>
                  </pic:spPr>
                </pic:pic>
              </a:graphicData>
            </a:graphic>
          </wp:inline>
        </w:drawing>
      </w:r>
    </w:p>
    <w:p w:rsidR="000834D8" w:rsidRPr="00094DB2" w:rsidRDefault="000834D8">
      <w:pPr>
        <w:rPr>
          <w:rFonts w:cstheme="minorHAnsi"/>
        </w:rPr>
      </w:pPr>
      <w:r w:rsidRPr="00094DB2">
        <w:rPr>
          <w:rFonts w:cstheme="minorHAnsi"/>
        </w:rPr>
        <w:tab/>
        <w:t xml:space="preserve">Informed consent is intended to shift the ethical paradigm for decision-making away from doctor-centered models to more patient-centered approaches. The ethics of informed consent center on patient autonomy and their right of self-determination. In order to exercise the right of self-determination, the patient must fully understand their diagnosis, prognosis, proposed treatment plan, alternative treatment options to include the option of no therapy. This information must be provided in </w:t>
      </w:r>
      <w:r w:rsidRPr="00094DB2">
        <w:rPr>
          <w:rFonts w:cstheme="minorHAnsi"/>
        </w:rPr>
        <w:lastRenderedPageBreak/>
        <w:t xml:space="preserve">a language that is comprehensible to the patient. </w:t>
      </w:r>
      <w:r w:rsidRPr="00094DB2">
        <w:rPr>
          <w:rFonts w:cstheme="minorHAnsi"/>
          <w:color w:val="36342C"/>
          <w:lang/>
        </w:rPr>
        <w:t>It is the providers responsibility to obtain the informed consent of the patient, and to discuss sufficient information to enable the patient to decide whether to submit to treatment. The provider is responsible for informing the patient and completing the necessary documentation for the record.</w:t>
      </w:r>
      <w:r w:rsidRPr="00094DB2">
        <w:rPr>
          <w:rFonts w:cstheme="minorHAnsi"/>
        </w:rPr>
        <w:t xml:space="preserve"> </w:t>
      </w:r>
      <w:r w:rsidRPr="00094DB2">
        <w:rPr>
          <w:rFonts w:cstheme="minorHAnsi"/>
          <w:color w:val="36342C"/>
          <w:lang/>
        </w:rPr>
        <w:t>In the event where the patient refuses treatment, patient’s informed refusal of recommended diagnostic and therapeutic interventions, particularly when the decisions have systemic implications should also be documented.</w:t>
      </w:r>
      <w:r w:rsidR="008820AF" w:rsidRPr="008820AF">
        <w:rPr>
          <w:rFonts w:cstheme="minorHAnsi"/>
          <w:noProof/>
          <w:color w:val="36342C"/>
          <w:lang/>
        </w:rPr>
        <w:pict>
          <v:shapetype id="_x0000_t202" coordsize="21600,21600" o:spt="202" path="m,l,21600r21600,l21600,xe">
            <v:stroke joinstyle="miter"/>
            <v:path gradientshapeok="t" o:connecttype="rect"/>
          </v:shapetype>
          <v:shape id="Text Box 4" o:spid="_x0000_s1026" type="#_x0000_t202" alt="Shaded sidebar with color bar accent" style="position:absolute;margin-left:4in;margin-top:10.75pt;width:180pt;height:636.55pt;z-index:251659264;visibility:visible;mso-width-percent:385;mso-wrap-distance-left:14.4pt;mso-wrap-distance-top:14.4pt;mso-wrap-distance-right:14.4pt;mso-wrap-distance-bottom:14.4pt;mso-position-horizontal-relative:margin;mso-position-vertical-relative:margin;mso-width-percent:38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" fillcolor="#b4c6e7 [1300]" stroked="f" strokeweight=".5pt">
            <v:textbox inset=",0,,0">
              <w:txbxContent>
                <w:p w:rsidR="00035280" w:rsidRPr="00035280" w:rsidRDefault="00035280" w:rsidP="00035280">
                  <w:pPr>
                    <w:spacing w:after="60"/>
                    <w:rPr>
                      <w:rFonts w:cstheme="minorHAnsi"/>
                      <w:b/>
                      <w:sz w:val="18"/>
                      <w:szCs w:val="18"/>
                    </w:rPr>
                  </w:pPr>
                  <w:r w:rsidRPr="00035280">
                    <w:rPr>
                      <w:rFonts w:cstheme="minorHAnsi"/>
                      <w:b/>
                      <w:sz w:val="18"/>
                      <w:szCs w:val="18"/>
                    </w:rPr>
                    <w:t>Requirements for Informed Consent</w:t>
                  </w:r>
                </w:p>
                <w:p w:rsidR="00035280" w:rsidRPr="00035280" w:rsidRDefault="00035280" w:rsidP="00035280">
                  <w:pPr>
                    <w:spacing w:after="60"/>
                    <w:rPr>
                      <w:rFonts w:cstheme="minorHAnsi"/>
                      <w:sz w:val="18"/>
                      <w:szCs w:val="18"/>
                    </w:rPr>
                  </w:pPr>
                  <w:r w:rsidRPr="00035280">
                    <w:rPr>
                      <w:rFonts w:cstheme="minorHAnsi"/>
                      <w:sz w:val="18"/>
                      <w:szCs w:val="18"/>
                    </w:rPr>
                    <w:t xml:space="preserve">The patient’s diagnosis </w:t>
                  </w:r>
                </w:p>
                <w:p w:rsidR="00035280" w:rsidRPr="00035280" w:rsidRDefault="00035280" w:rsidP="00035280">
                  <w:pPr>
                    <w:spacing w:after="60"/>
                    <w:rPr>
                      <w:rFonts w:cstheme="minorHAnsi"/>
                      <w:sz w:val="18"/>
                      <w:szCs w:val="18"/>
                    </w:rPr>
                  </w:pPr>
                  <w:r w:rsidRPr="00035280">
                    <w:rPr>
                      <w:rFonts w:cstheme="minorHAnsi"/>
                      <w:sz w:val="18"/>
                      <w:szCs w:val="18"/>
                    </w:rPr>
                    <w:t>The nature and purpose of recommended interventions</w:t>
                  </w:r>
                </w:p>
                <w:p w:rsidR="00035280" w:rsidRPr="00035280" w:rsidRDefault="00035280" w:rsidP="00035280">
                  <w:pPr>
                    <w:spacing w:after="60"/>
                    <w:rPr>
                      <w:rFonts w:cstheme="minorHAnsi"/>
                      <w:sz w:val="18"/>
                      <w:szCs w:val="18"/>
                    </w:rPr>
                  </w:pPr>
                  <w:r w:rsidRPr="00035280">
                    <w:rPr>
                      <w:rFonts w:cstheme="minorHAnsi"/>
                      <w:sz w:val="18"/>
                      <w:szCs w:val="18"/>
                    </w:rPr>
                    <w:t>The burdens, risks, and expected benefits of all options, including the implications of forgoing treatment</w:t>
                  </w:r>
                </w:p>
                <w:p w:rsidR="00035280" w:rsidRPr="00035280" w:rsidRDefault="00035280" w:rsidP="00035280">
                  <w:pPr>
                    <w:spacing w:after="60"/>
                    <w:rPr>
                      <w:rFonts w:cstheme="minorHAnsi"/>
                      <w:sz w:val="18"/>
                      <w:szCs w:val="18"/>
                    </w:rPr>
                  </w:pPr>
                  <w:r w:rsidRPr="00035280">
                    <w:rPr>
                      <w:rFonts w:cstheme="minorHAnsi"/>
                      <w:sz w:val="18"/>
                      <w:szCs w:val="18"/>
                    </w:rPr>
                    <w:t>The anticipated costs of proposed treatment</w:t>
                  </w:r>
                </w:p>
                <w:p w:rsidR="00035280" w:rsidRPr="00035280" w:rsidRDefault="00035280" w:rsidP="00035280">
                  <w:pPr>
                    <w:spacing w:after="60"/>
                    <w:rPr>
                      <w:rFonts w:cstheme="minorHAnsi"/>
                      <w:sz w:val="18"/>
                      <w:szCs w:val="18"/>
                    </w:rPr>
                  </w:pPr>
                </w:p>
                <w:p w:rsidR="00035280" w:rsidRPr="00035280" w:rsidRDefault="00035280" w:rsidP="00035280">
                  <w:pPr>
                    <w:spacing w:after="60"/>
                    <w:rPr>
                      <w:rFonts w:cstheme="minorHAnsi"/>
                      <w:b/>
                      <w:sz w:val="18"/>
                      <w:szCs w:val="18"/>
                    </w:rPr>
                  </w:pPr>
                  <w:r w:rsidRPr="00035280">
                    <w:rPr>
                      <w:rFonts w:cstheme="minorHAnsi"/>
                      <w:b/>
                      <w:sz w:val="18"/>
                      <w:szCs w:val="18"/>
                    </w:rPr>
                    <w:t>Requirements for Informed Refusal</w:t>
                  </w:r>
                </w:p>
                <w:p w:rsidR="00035280" w:rsidRPr="00035280" w:rsidRDefault="00035280" w:rsidP="00035280">
                  <w:pPr>
                    <w:spacing w:after="60"/>
                    <w:rPr>
                      <w:rFonts w:cstheme="minorHAnsi"/>
                      <w:sz w:val="18"/>
                      <w:szCs w:val="18"/>
                    </w:rPr>
                  </w:pPr>
                  <w:r w:rsidRPr="00035280">
                    <w:rPr>
                      <w:rFonts w:cstheme="minorHAnsi"/>
                      <w:sz w:val="18"/>
                      <w:szCs w:val="18"/>
                    </w:rPr>
                    <w:t>• The patient’s diagnosis</w:t>
                  </w:r>
                </w:p>
                <w:p w:rsidR="00035280" w:rsidRPr="00035280" w:rsidRDefault="00035280" w:rsidP="00035280">
                  <w:pPr>
                    <w:spacing w:after="60"/>
                    <w:rPr>
                      <w:rFonts w:cstheme="minorHAnsi"/>
                      <w:sz w:val="18"/>
                      <w:szCs w:val="18"/>
                    </w:rPr>
                  </w:pPr>
                  <w:r w:rsidRPr="00035280">
                    <w:rPr>
                      <w:rFonts w:cstheme="minorHAnsi"/>
                      <w:sz w:val="18"/>
                      <w:szCs w:val="18"/>
                    </w:rPr>
                    <w:t>• Treatment options and the treatment plan the patient elected (if any), as well as risks and benefits associated with each</w:t>
                  </w:r>
                </w:p>
                <w:p w:rsidR="00035280" w:rsidRPr="00035280" w:rsidRDefault="00035280" w:rsidP="00035280">
                  <w:pPr>
                    <w:spacing w:after="60"/>
                    <w:rPr>
                      <w:rFonts w:cstheme="minorHAnsi"/>
                      <w:sz w:val="18"/>
                      <w:szCs w:val="18"/>
                    </w:rPr>
                  </w:pPr>
                  <w:r w:rsidRPr="00035280">
                    <w:rPr>
                      <w:rFonts w:cstheme="minorHAnsi"/>
                      <w:sz w:val="18"/>
                      <w:szCs w:val="18"/>
                    </w:rPr>
                    <w:t>• Acknowledgement that the patient refused or terminated treatment</w:t>
                  </w:r>
                </w:p>
                <w:p w:rsidR="00035280" w:rsidRPr="00035280" w:rsidRDefault="00035280" w:rsidP="00035280">
                  <w:pPr>
                    <w:spacing w:after="60"/>
                    <w:rPr>
                      <w:rFonts w:cstheme="minorHAnsi"/>
                      <w:sz w:val="18"/>
                      <w:szCs w:val="18"/>
                    </w:rPr>
                  </w:pPr>
                </w:p>
                <w:p w:rsidR="00035280" w:rsidRPr="00035280" w:rsidRDefault="00035280" w:rsidP="00035280">
                  <w:pPr>
                    <w:spacing w:after="60"/>
                    <w:rPr>
                      <w:rFonts w:cstheme="minorHAnsi"/>
                      <w:b/>
                      <w:sz w:val="18"/>
                      <w:szCs w:val="18"/>
                    </w:rPr>
                  </w:pPr>
                  <w:r w:rsidRPr="00035280">
                    <w:rPr>
                      <w:rFonts w:cstheme="minorHAnsi"/>
                      <w:b/>
                      <w:sz w:val="18"/>
                      <w:szCs w:val="18"/>
                    </w:rPr>
                    <w:t>Requirements for Documentation in the Dental Record</w:t>
                  </w:r>
                </w:p>
                <w:p w:rsidR="00035280" w:rsidRPr="00035280" w:rsidRDefault="00035280" w:rsidP="00035280">
                  <w:pPr>
                    <w:spacing w:after="60"/>
                    <w:rPr>
                      <w:rFonts w:eastAsia="Times New Roman" w:cstheme="minorHAnsi"/>
                      <w:color w:val="36342C"/>
                      <w:sz w:val="18"/>
                      <w:szCs w:val="18"/>
                      <w:lang/>
                    </w:rPr>
                  </w:pPr>
                  <w:r w:rsidRPr="00035280">
                    <w:rPr>
                      <w:rFonts w:eastAsia="Times New Roman" w:cstheme="minorHAnsi"/>
                      <w:color w:val="36342C"/>
                      <w:sz w:val="18"/>
                      <w:szCs w:val="18"/>
                      <w:lang/>
                    </w:rPr>
                    <w:t xml:space="preserve">A patient's consent should be documented with sufficient clarity and detail so as to satisfy the reader that the patient was given and understood the information and the implications. </w:t>
                  </w:r>
                  <w:r w:rsidRPr="00035280">
                    <w:rPr>
                      <w:color w:val="282E34"/>
                      <w:sz w:val="18"/>
                      <w:szCs w:val="18"/>
                    </w:rPr>
                    <w:t>Documentation should include the patient's diagnosis, the recommended treatment, the outcomes that might occur if the condition isn't treated, and all patient education efforts.</w:t>
                  </w:r>
                </w:p>
                <w:p w:rsidR="00035280" w:rsidRPr="00035280" w:rsidRDefault="00035280" w:rsidP="00035280">
                  <w:pPr>
                    <w:spacing w:after="60"/>
                    <w:rPr>
                      <w:rFonts w:cstheme="minorHAnsi"/>
                      <w:sz w:val="18"/>
                      <w:szCs w:val="18"/>
                    </w:rPr>
                  </w:pPr>
                  <w:r w:rsidRPr="00035280">
                    <w:rPr>
                      <w:rFonts w:eastAsia="Times New Roman" w:cstheme="minorHAnsi"/>
                      <w:color w:val="36342C"/>
                      <w:sz w:val="18"/>
                      <w:szCs w:val="18"/>
                      <w:lang/>
                    </w:rPr>
                    <w:t xml:space="preserve"> Such documentation should include: </w:t>
                  </w:r>
                </w:p>
                <w:p w:rsidR="00035280" w:rsidRPr="00035280" w:rsidRDefault="00035280" w:rsidP="00035280">
                  <w:pPr>
                    <w:pStyle w:val="ListParagraph"/>
                    <w:numPr>
                      <w:ilvl w:val="0"/>
                      <w:numId w:val="2"/>
                    </w:numPr>
                    <w:spacing w:after="60"/>
                    <w:rPr>
                      <w:rFonts w:eastAsia="Times New Roman" w:cstheme="minorHAnsi"/>
                      <w:color w:val="36342C"/>
                      <w:sz w:val="18"/>
                      <w:szCs w:val="18"/>
                      <w:lang/>
                    </w:rPr>
                  </w:pPr>
                  <w:r w:rsidRPr="00035280">
                    <w:rPr>
                      <w:rFonts w:eastAsia="Times New Roman" w:cstheme="minorHAnsi"/>
                      <w:color w:val="36342C"/>
                      <w:sz w:val="18"/>
                      <w:szCs w:val="18"/>
                      <w:lang/>
                    </w:rPr>
                    <w:t>A statement that the information provided above was imparted to the patient</w:t>
                  </w:r>
                </w:p>
                <w:p w:rsidR="00035280" w:rsidRPr="00035280" w:rsidRDefault="00035280" w:rsidP="00035280">
                  <w:pPr>
                    <w:pStyle w:val="ListParagraph"/>
                    <w:numPr>
                      <w:ilvl w:val="0"/>
                      <w:numId w:val="2"/>
                    </w:numPr>
                    <w:spacing w:after="60"/>
                    <w:rPr>
                      <w:rFonts w:eastAsia="Times New Roman" w:cstheme="minorHAnsi"/>
                      <w:color w:val="36342C"/>
                      <w:sz w:val="18"/>
                      <w:szCs w:val="18"/>
                      <w:lang/>
                    </w:rPr>
                  </w:pPr>
                  <w:r w:rsidRPr="00035280">
                    <w:rPr>
                      <w:rFonts w:eastAsia="Times New Roman" w:cstheme="minorHAnsi"/>
                      <w:color w:val="36342C"/>
                      <w:sz w:val="18"/>
                      <w:szCs w:val="18"/>
                      <w:lang/>
                    </w:rPr>
                    <w:t xml:space="preserve">A specific listing of some of the major material risks </w:t>
                  </w:r>
                  <w:r w:rsidR="00BD1804">
                    <w:rPr>
                      <w:rFonts w:eastAsia="Times New Roman" w:cstheme="minorHAnsi"/>
                      <w:color w:val="36342C"/>
                      <w:sz w:val="18"/>
                      <w:szCs w:val="18"/>
                      <w:lang/>
                    </w:rPr>
                    <w:t xml:space="preserve">that </w:t>
                  </w:r>
                  <w:r w:rsidRPr="00035280">
                    <w:rPr>
                      <w:rFonts w:eastAsia="Times New Roman" w:cstheme="minorHAnsi"/>
                      <w:color w:val="36342C"/>
                      <w:sz w:val="18"/>
                      <w:szCs w:val="18"/>
                      <w:lang/>
                    </w:rPr>
                    <w:t>were disclosed including infection, hemorrhage and the potential for nerve injury</w:t>
                  </w:r>
                </w:p>
                <w:p w:rsidR="00035280" w:rsidRPr="00035280" w:rsidRDefault="00035280" w:rsidP="00035280">
                  <w:pPr>
                    <w:pStyle w:val="ListParagraph"/>
                    <w:numPr>
                      <w:ilvl w:val="0"/>
                      <w:numId w:val="2"/>
                    </w:numPr>
                    <w:spacing w:after="60"/>
                    <w:rPr>
                      <w:rFonts w:eastAsia="Times New Roman" w:cstheme="minorHAnsi"/>
                      <w:color w:val="36342C"/>
                      <w:sz w:val="18"/>
                      <w:szCs w:val="18"/>
                      <w:lang/>
                    </w:rPr>
                  </w:pPr>
                  <w:r w:rsidRPr="00035280">
                    <w:rPr>
                      <w:rFonts w:eastAsia="Times New Roman" w:cstheme="minorHAnsi"/>
                      <w:color w:val="36342C"/>
                      <w:sz w:val="18"/>
                      <w:szCs w:val="18"/>
                      <w:lang/>
                    </w:rPr>
                    <w:t xml:space="preserve">The date the patient expressly gave his/her consent </w:t>
                  </w:r>
                </w:p>
                <w:p w:rsidR="00035280" w:rsidRPr="00035280" w:rsidRDefault="00035280" w:rsidP="00035280">
                  <w:pPr>
                    <w:pStyle w:val="ListParagraph"/>
                    <w:numPr>
                      <w:ilvl w:val="0"/>
                      <w:numId w:val="2"/>
                    </w:numPr>
                    <w:spacing w:after="60"/>
                    <w:rPr>
                      <w:rFonts w:eastAsia="Times New Roman" w:cstheme="minorHAnsi"/>
                      <w:color w:val="36342C"/>
                      <w:sz w:val="18"/>
                      <w:szCs w:val="18"/>
                      <w:lang/>
                    </w:rPr>
                  </w:pPr>
                  <w:r w:rsidRPr="00035280">
                    <w:rPr>
                      <w:rFonts w:eastAsia="Times New Roman" w:cstheme="minorHAnsi"/>
                      <w:color w:val="36342C"/>
                      <w:sz w:val="18"/>
                      <w:szCs w:val="18"/>
                      <w:lang/>
                    </w:rPr>
                    <w:t>The date the documentation was recorded (if different than the date of consent)</w:t>
                  </w:r>
                </w:p>
                <w:p w:rsidR="00035280" w:rsidRPr="00035280" w:rsidRDefault="00035280" w:rsidP="00035280">
                  <w:pPr>
                    <w:pStyle w:val="ListParagraph"/>
                    <w:numPr>
                      <w:ilvl w:val="0"/>
                      <w:numId w:val="2"/>
                    </w:numPr>
                    <w:spacing w:after="60"/>
                    <w:rPr>
                      <w:rFonts w:eastAsia="Times New Roman" w:cstheme="minorHAnsi"/>
                      <w:color w:val="36342C"/>
                      <w:sz w:val="18"/>
                      <w:szCs w:val="18"/>
                      <w:lang/>
                    </w:rPr>
                  </w:pPr>
                  <w:r w:rsidRPr="00035280">
                    <w:rPr>
                      <w:rFonts w:eastAsia="Times New Roman" w:cstheme="minorHAnsi"/>
                      <w:color w:val="36342C"/>
                      <w:sz w:val="18"/>
                      <w:szCs w:val="18"/>
                      <w:lang/>
                    </w:rPr>
                    <w:t>Signature of the provider disclosing the information and obtaining consent</w:t>
                  </w:r>
                </w:p>
                <w:p w:rsidR="00035280" w:rsidRPr="00035280" w:rsidRDefault="00035280" w:rsidP="00035280">
                  <w:pPr>
                    <w:pStyle w:val="ListParagraph"/>
                    <w:numPr>
                      <w:ilvl w:val="0"/>
                      <w:numId w:val="2"/>
                    </w:numPr>
                    <w:spacing w:after="60"/>
                    <w:rPr>
                      <w:rFonts w:eastAsia="Times New Roman" w:cstheme="minorHAnsi"/>
                      <w:color w:val="36342C"/>
                      <w:sz w:val="18"/>
                      <w:szCs w:val="18"/>
                      <w:lang/>
                    </w:rPr>
                  </w:pPr>
                  <w:r w:rsidRPr="00035280">
                    <w:rPr>
                      <w:rFonts w:eastAsia="Times New Roman" w:cstheme="minorHAnsi"/>
                      <w:color w:val="36342C"/>
                      <w:sz w:val="18"/>
                      <w:szCs w:val="18"/>
                      <w:lang/>
                    </w:rPr>
                    <w:t xml:space="preserve">Signature of the patient </w:t>
                  </w:r>
                </w:p>
                <w:p w:rsidR="00035280" w:rsidRPr="00035280" w:rsidRDefault="00035280" w:rsidP="00035280">
                  <w:pPr>
                    <w:pBdr>
                      <w:left w:val="single" w:sz="72" w:space="6" w:color="4472C4" w:themeColor="accent1"/>
                    </w:pBdr>
                    <w:spacing w:before="160" w:after="60" w:line="480" w:lineRule="auto"/>
                    <w:ind w:right="144"/>
                    <w:rPr>
                      <w:color w:val="404040" w:themeColor="text1" w:themeTint="BF"/>
                      <w:sz w:val="16"/>
                    </w:rPr>
                  </w:pPr>
                </w:p>
              </w:txbxContent>
            </v:textbox>
            <w10:wrap type="square" anchorx="margin" anchory="margin"/>
          </v:shape>
        </w:pict>
      </w:r>
      <w:r w:rsidR="00622048" w:rsidRPr="00094DB2">
        <w:rPr>
          <w:rFonts w:cstheme="minorHAnsi"/>
        </w:rPr>
        <w:t xml:space="preserve"> </w:t>
      </w:r>
      <w:r w:rsidR="00622048" w:rsidRPr="00094DB2">
        <w:rPr>
          <w:rFonts w:cstheme="minorHAnsi"/>
          <w:color w:val="36342C"/>
        </w:rPr>
        <w:t xml:space="preserve">Generally speaking, </w:t>
      </w:r>
      <w:r w:rsidR="00480F84" w:rsidRPr="00094DB2">
        <w:rPr>
          <w:rFonts w:cstheme="minorHAnsi"/>
          <w:color w:val="36342C"/>
          <w:lang/>
        </w:rPr>
        <w:t>c</w:t>
      </w:r>
      <w:r w:rsidR="00622048" w:rsidRPr="00094DB2">
        <w:rPr>
          <w:rFonts w:cstheme="minorHAnsi"/>
          <w:color w:val="36342C"/>
          <w:lang/>
        </w:rPr>
        <w:t>onsent should be obtained for therapeutic and diagnostic procedures where disclosure of significant healthcare information, including major risks involved, would assist a patient in making an intelligent decision whether to undergo the proposed procedure.</w:t>
      </w:r>
      <w:r w:rsidRPr="00094DB2">
        <w:rPr>
          <w:rFonts w:cstheme="minorHAnsi"/>
          <w:lang/>
        </w:rPr>
        <w:t xml:space="preserve"> The </w:t>
      </w:r>
      <w:r w:rsidR="00DF06AC" w:rsidRPr="00094DB2">
        <w:rPr>
          <w:rFonts w:cstheme="minorHAnsi"/>
          <w:lang/>
        </w:rPr>
        <w:t>consent process</w:t>
      </w:r>
      <w:r w:rsidRPr="00094DB2">
        <w:rPr>
          <w:rFonts w:cstheme="minorHAnsi"/>
          <w:lang/>
        </w:rPr>
        <w:t xml:space="preserve"> should be performed by the practitioner who will perform the procedure, and th</w:t>
      </w:r>
      <w:r w:rsidR="00BD1804" w:rsidRPr="00094DB2">
        <w:rPr>
          <w:rFonts w:cstheme="minorHAnsi"/>
          <w:lang/>
        </w:rPr>
        <w:t>e</w:t>
      </w:r>
      <w:r w:rsidRPr="00094DB2">
        <w:rPr>
          <w:rFonts w:cstheme="minorHAnsi"/>
          <w:lang/>
        </w:rPr>
        <w:t xml:space="preserve"> consent is valid only for that specific practitioner to perform the procedure.</w:t>
      </w:r>
    </w:p>
    <w:p w:rsidR="00622048" w:rsidRPr="00094DB2" w:rsidRDefault="000834D8" w:rsidP="00356E13">
      <w:pPr>
        <w:pStyle w:val="Default"/>
        <w:rPr>
          <w:rFonts w:asciiTheme="minorHAnsi" w:hAnsiTheme="minorHAnsi" w:cstheme="minorHAnsi"/>
          <w:sz w:val="22"/>
          <w:szCs w:val="22"/>
        </w:rPr>
      </w:pPr>
      <w:r w:rsidRPr="00094DB2">
        <w:rPr>
          <w:rFonts w:asciiTheme="minorHAnsi" w:hAnsiTheme="minorHAnsi" w:cstheme="minorHAnsi"/>
          <w:sz w:val="22"/>
          <w:szCs w:val="22"/>
        </w:rPr>
        <w:tab/>
      </w:r>
      <w:r w:rsidR="00622048" w:rsidRPr="00094DB2">
        <w:rPr>
          <w:rFonts w:asciiTheme="minorHAnsi" w:hAnsiTheme="minorHAnsi" w:cstheme="minorHAnsi"/>
          <w:sz w:val="22"/>
          <w:szCs w:val="22"/>
        </w:rPr>
        <w:t>In summary,</w:t>
      </w:r>
      <w:r w:rsidR="00A27C96" w:rsidRPr="00094DB2">
        <w:rPr>
          <w:rFonts w:asciiTheme="minorHAnsi" w:hAnsiTheme="minorHAnsi" w:cstheme="minorHAnsi"/>
          <w:sz w:val="22"/>
          <w:szCs w:val="22"/>
        </w:rPr>
        <w:t xml:space="preserve"> the process of</w:t>
      </w:r>
      <w:r w:rsidRPr="00094DB2">
        <w:rPr>
          <w:rFonts w:asciiTheme="minorHAnsi" w:hAnsiTheme="minorHAnsi" w:cstheme="minorHAnsi"/>
          <w:sz w:val="22"/>
          <w:szCs w:val="22"/>
        </w:rPr>
        <w:t xml:space="preserve"> obtaining and documenting</w:t>
      </w:r>
      <w:r w:rsidR="00A27C96" w:rsidRPr="00094DB2">
        <w:rPr>
          <w:rFonts w:asciiTheme="minorHAnsi" w:hAnsiTheme="minorHAnsi" w:cstheme="minorHAnsi"/>
          <w:sz w:val="22"/>
          <w:szCs w:val="22"/>
        </w:rPr>
        <w:t xml:space="preserve"> informed consent and informed refusal is far from a perfect science and over the past several decades, the proc</w:t>
      </w:r>
      <w:r w:rsidR="00480F84" w:rsidRPr="00094DB2">
        <w:rPr>
          <w:rFonts w:asciiTheme="minorHAnsi" w:hAnsiTheme="minorHAnsi" w:cstheme="minorHAnsi"/>
          <w:sz w:val="22"/>
          <w:szCs w:val="22"/>
        </w:rPr>
        <w:t>edure</w:t>
      </w:r>
      <w:r w:rsidR="00A27C96" w:rsidRPr="00094DB2">
        <w:rPr>
          <w:rFonts w:asciiTheme="minorHAnsi" w:hAnsiTheme="minorHAnsi" w:cstheme="minorHAnsi"/>
          <w:sz w:val="22"/>
          <w:szCs w:val="22"/>
        </w:rPr>
        <w:t xml:space="preserve"> has undergone </w:t>
      </w:r>
      <w:r w:rsidR="009C66EC" w:rsidRPr="00094DB2">
        <w:rPr>
          <w:rFonts w:asciiTheme="minorHAnsi" w:hAnsiTheme="minorHAnsi" w:cstheme="minorHAnsi"/>
          <w:sz w:val="22"/>
          <w:szCs w:val="22"/>
        </w:rPr>
        <w:t xml:space="preserve">many </w:t>
      </w:r>
      <w:r w:rsidR="00A27C96" w:rsidRPr="00094DB2">
        <w:rPr>
          <w:rFonts w:asciiTheme="minorHAnsi" w:hAnsiTheme="minorHAnsi" w:cstheme="minorHAnsi"/>
          <w:sz w:val="22"/>
          <w:szCs w:val="22"/>
        </w:rPr>
        <w:t>administrative improvements</w:t>
      </w:r>
      <w:r w:rsidR="00480F84" w:rsidRPr="00094DB2">
        <w:rPr>
          <w:rFonts w:asciiTheme="minorHAnsi" w:hAnsiTheme="minorHAnsi" w:cstheme="minorHAnsi"/>
          <w:sz w:val="22"/>
          <w:szCs w:val="22"/>
        </w:rPr>
        <w:t xml:space="preserve"> to address these realized limitations</w:t>
      </w:r>
      <w:r w:rsidR="00A27C96" w:rsidRPr="00094DB2">
        <w:rPr>
          <w:rFonts w:asciiTheme="minorHAnsi" w:hAnsiTheme="minorHAnsi" w:cstheme="minorHAnsi"/>
          <w:sz w:val="22"/>
          <w:szCs w:val="22"/>
        </w:rPr>
        <w:t xml:space="preserve">. </w:t>
      </w:r>
      <w:r w:rsidRPr="00094DB2">
        <w:rPr>
          <w:rFonts w:asciiTheme="minorHAnsi" w:hAnsiTheme="minorHAnsi" w:cstheme="minorHAnsi"/>
          <w:sz w:val="22"/>
          <w:szCs w:val="22"/>
        </w:rPr>
        <w:t xml:space="preserve">However, in our efforts to streamline the </w:t>
      </w:r>
      <w:r w:rsidR="00480F84" w:rsidRPr="00094DB2">
        <w:rPr>
          <w:rFonts w:asciiTheme="minorHAnsi" w:hAnsiTheme="minorHAnsi" w:cstheme="minorHAnsi"/>
          <w:sz w:val="22"/>
          <w:szCs w:val="22"/>
        </w:rPr>
        <w:t>logistics</w:t>
      </w:r>
      <w:r w:rsidR="008F5669" w:rsidRPr="00094DB2">
        <w:rPr>
          <w:rFonts w:asciiTheme="minorHAnsi" w:hAnsiTheme="minorHAnsi" w:cstheme="minorHAnsi"/>
          <w:sz w:val="22"/>
          <w:szCs w:val="22"/>
        </w:rPr>
        <w:t xml:space="preserve"> of consent</w:t>
      </w:r>
      <w:r w:rsidR="00480F84" w:rsidRPr="00094DB2">
        <w:rPr>
          <w:rFonts w:asciiTheme="minorHAnsi" w:hAnsiTheme="minorHAnsi" w:cstheme="minorHAnsi"/>
          <w:sz w:val="22"/>
          <w:szCs w:val="22"/>
        </w:rPr>
        <w:t>, we</w:t>
      </w:r>
      <w:r w:rsidR="00BD1804" w:rsidRPr="00094DB2">
        <w:rPr>
          <w:rFonts w:asciiTheme="minorHAnsi" w:hAnsiTheme="minorHAnsi" w:cstheme="minorHAnsi"/>
          <w:sz w:val="22"/>
          <w:szCs w:val="22"/>
        </w:rPr>
        <w:t xml:space="preserve"> may</w:t>
      </w:r>
      <w:r w:rsidR="00480F84" w:rsidRPr="00094DB2">
        <w:rPr>
          <w:rFonts w:asciiTheme="minorHAnsi" w:hAnsiTheme="minorHAnsi" w:cstheme="minorHAnsi"/>
          <w:sz w:val="22"/>
          <w:szCs w:val="22"/>
        </w:rPr>
        <w:t xml:space="preserve"> have diluted the</w:t>
      </w:r>
      <w:r w:rsidR="002F6546" w:rsidRPr="00094DB2">
        <w:rPr>
          <w:rFonts w:asciiTheme="minorHAnsi" w:hAnsiTheme="minorHAnsi" w:cstheme="minorHAnsi"/>
          <w:sz w:val="22"/>
          <w:szCs w:val="22"/>
        </w:rPr>
        <w:t xml:space="preserve"> original</w:t>
      </w:r>
      <w:r w:rsidR="00480F84" w:rsidRPr="00094DB2">
        <w:rPr>
          <w:rFonts w:asciiTheme="minorHAnsi" w:hAnsiTheme="minorHAnsi" w:cstheme="minorHAnsi"/>
          <w:sz w:val="22"/>
          <w:szCs w:val="22"/>
        </w:rPr>
        <w:t xml:space="preserve"> intent of the </w:t>
      </w:r>
      <w:r w:rsidR="002F6546" w:rsidRPr="00094DB2">
        <w:rPr>
          <w:rFonts w:asciiTheme="minorHAnsi" w:hAnsiTheme="minorHAnsi" w:cstheme="minorHAnsi"/>
          <w:sz w:val="22"/>
          <w:szCs w:val="22"/>
        </w:rPr>
        <w:t>consent process</w:t>
      </w:r>
      <w:r w:rsidR="00480F84" w:rsidRPr="00094DB2">
        <w:rPr>
          <w:rFonts w:asciiTheme="minorHAnsi" w:hAnsiTheme="minorHAnsi" w:cstheme="minorHAnsi"/>
          <w:sz w:val="22"/>
          <w:szCs w:val="22"/>
        </w:rPr>
        <w:t xml:space="preserve">. The intent was not and is not merely </w:t>
      </w:r>
      <w:r w:rsidR="00BD1804" w:rsidRPr="00094DB2">
        <w:rPr>
          <w:rFonts w:asciiTheme="minorHAnsi" w:hAnsiTheme="minorHAnsi" w:cstheme="minorHAnsi"/>
          <w:sz w:val="22"/>
          <w:szCs w:val="22"/>
        </w:rPr>
        <w:t xml:space="preserve">to ensure </w:t>
      </w:r>
      <w:r w:rsidR="00480F84" w:rsidRPr="00094DB2">
        <w:rPr>
          <w:rFonts w:asciiTheme="minorHAnsi" w:hAnsiTheme="minorHAnsi" w:cstheme="minorHAnsi"/>
          <w:sz w:val="22"/>
          <w:szCs w:val="22"/>
        </w:rPr>
        <w:t xml:space="preserve">statutory compliance within our respective practice jurisdictions. The intent is to </w:t>
      </w:r>
      <w:r w:rsidR="002F6546" w:rsidRPr="00094DB2">
        <w:rPr>
          <w:rFonts w:asciiTheme="minorHAnsi" w:hAnsiTheme="minorHAnsi" w:cstheme="minorHAnsi"/>
          <w:sz w:val="22"/>
          <w:szCs w:val="22"/>
        </w:rPr>
        <w:t xml:space="preserve">better inform patients about their diseases and their </w:t>
      </w:r>
      <w:r w:rsidR="00BD1804" w:rsidRPr="00094DB2">
        <w:rPr>
          <w:rFonts w:asciiTheme="minorHAnsi" w:hAnsiTheme="minorHAnsi" w:cstheme="minorHAnsi"/>
          <w:sz w:val="22"/>
          <w:szCs w:val="22"/>
        </w:rPr>
        <w:t xml:space="preserve">therapeutic </w:t>
      </w:r>
      <w:r w:rsidR="002F6546" w:rsidRPr="00094DB2">
        <w:rPr>
          <w:rFonts w:asciiTheme="minorHAnsi" w:hAnsiTheme="minorHAnsi" w:cstheme="minorHAnsi"/>
          <w:sz w:val="22"/>
          <w:szCs w:val="22"/>
        </w:rPr>
        <w:t>options in the evidence-based management of their conditions.</w:t>
      </w:r>
      <w:r w:rsidR="00356E13" w:rsidRPr="00094DB2">
        <w:rPr>
          <w:rFonts w:asciiTheme="minorHAnsi" w:hAnsiTheme="minorHAnsi" w:cstheme="minorHAnsi"/>
          <w:sz w:val="22"/>
          <w:szCs w:val="22"/>
        </w:rPr>
        <w:t xml:space="preserve">  According to the Joint Commission</w:t>
      </w:r>
      <w:r w:rsidR="00094DB2" w:rsidRPr="00094DB2">
        <w:rPr>
          <w:rFonts w:asciiTheme="minorHAnsi" w:hAnsiTheme="minorHAnsi" w:cstheme="minorHAnsi"/>
          <w:sz w:val="22"/>
          <w:szCs w:val="22"/>
        </w:rPr>
        <w:t>,</w:t>
      </w:r>
      <w:r w:rsidR="00356E13" w:rsidRPr="00094DB2">
        <w:rPr>
          <w:rFonts w:asciiTheme="minorHAnsi" w:hAnsiTheme="minorHAnsi" w:cstheme="minorHAnsi"/>
          <w:sz w:val="22"/>
          <w:szCs w:val="22"/>
        </w:rPr>
        <w:t xml:space="preserve"> “</w:t>
      </w:r>
      <w:r w:rsidR="00094DB2" w:rsidRPr="00094DB2">
        <w:rPr>
          <w:rFonts w:asciiTheme="minorHAnsi" w:hAnsiTheme="minorHAnsi" w:cstheme="minorHAnsi"/>
          <w:sz w:val="22"/>
          <w:szCs w:val="22"/>
        </w:rPr>
        <w:t>t</w:t>
      </w:r>
      <w:r w:rsidR="00356E13" w:rsidRPr="00094DB2">
        <w:rPr>
          <w:rFonts w:asciiTheme="minorHAnsi" w:hAnsiTheme="minorHAnsi" w:cstheme="minorHAnsi"/>
          <w:sz w:val="22"/>
          <w:szCs w:val="22"/>
        </w:rPr>
        <w:t>he process of obtaining informed consent is an essential aspect of patient-centered care and remains central to patient safety.</w:t>
      </w:r>
      <w:r w:rsidR="00094DB2" w:rsidRPr="00094DB2">
        <w:rPr>
          <w:rFonts w:asciiTheme="minorHAnsi" w:hAnsiTheme="minorHAnsi" w:cstheme="minorHAnsi"/>
          <w:sz w:val="22"/>
          <w:szCs w:val="22"/>
        </w:rPr>
        <w:t>”</w:t>
      </w:r>
      <w:r w:rsidR="00094DB2" w:rsidRPr="00094DB2">
        <w:rPr>
          <w:rStyle w:val="EndnoteReference"/>
          <w:rFonts w:asciiTheme="minorHAnsi" w:hAnsiTheme="minorHAnsi" w:cstheme="minorHAnsi"/>
          <w:sz w:val="22"/>
          <w:szCs w:val="22"/>
        </w:rPr>
        <w:endnoteReference w:id="3"/>
      </w:r>
      <w:r w:rsidR="007B1625">
        <w:rPr>
          <w:rFonts w:asciiTheme="minorHAnsi" w:hAnsiTheme="minorHAnsi" w:cstheme="minorHAnsi"/>
          <w:sz w:val="22"/>
          <w:szCs w:val="22"/>
        </w:rPr>
        <w:t xml:space="preserve"> As a practice community we acknowledge that our </w:t>
      </w:r>
      <w:r w:rsidR="007B1625" w:rsidRPr="00094DB2">
        <w:rPr>
          <w:rFonts w:asciiTheme="minorHAnsi" w:hAnsiTheme="minorHAnsi" w:cstheme="minorHAnsi"/>
          <w:sz w:val="22"/>
          <w:szCs w:val="22"/>
        </w:rPr>
        <w:t>patients</w:t>
      </w:r>
      <w:r w:rsidR="00094DB2" w:rsidRPr="00094DB2">
        <w:rPr>
          <w:rFonts w:asciiTheme="minorHAnsi" w:hAnsiTheme="minorHAnsi" w:cstheme="minorHAnsi"/>
          <w:sz w:val="22"/>
          <w:szCs w:val="22"/>
        </w:rPr>
        <w:t xml:space="preserve"> have a right to be informed about a proposed treatment and determine whether or not they wish to move forward with the proposed treatment.</w:t>
      </w:r>
      <w:r w:rsidR="007B1625">
        <w:rPr>
          <w:rFonts w:asciiTheme="minorHAnsi" w:hAnsiTheme="minorHAnsi" w:cstheme="minorHAnsi"/>
          <w:sz w:val="22"/>
          <w:szCs w:val="22"/>
        </w:rPr>
        <w:t xml:space="preserve"> Communication skills, compassion and confidentiality are essential to</w:t>
      </w:r>
      <w:r w:rsidR="00E22456">
        <w:rPr>
          <w:rFonts w:asciiTheme="minorHAnsi" w:hAnsiTheme="minorHAnsi" w:cstheme="minorHAnsi"/>
          <w:sz w:val="22"/>
          <w:szCs w:val="22"/>
        </w:rPr>
        <w:t xml:space="preserve"> build</w:t>
      </w:r>
      <w:r w:rsidR="007B1625">
        <w:rPr>
          <w:rFonts w:asciiTheme="minorHAnsi" w:hAnsiTheme="minorHAnsi" w:cstheme="minorHAnsi"/>
          <w:sz w:val="22"/>
          <w:szCs w:val="22"/>
        </w:rPr>
        <w:t xml:space="preserve"> the trust dividend between provider and patient that informs the process of informed consent.</w:t>
      </w:r>
      <w:r w:rsidR="00E22456">
        <w:rPr>
          <w:rFonts w:asciiTheme="minorHAnsi" w:hAnsiTheme="minorHAnsi" w:cstheme="minorHAnsi"/>
          <w:sz w:val="22"/>
          <w:szCs w:val="22"/>
        </w:rPr>
        <w:t xml:space="preserve"> The single most important feature of the consent process is the deliberate effort to “inform”.</w:t>
      </w:r>
    </w:p>
    <w:p w:rsidR="007127D4" w:rsidRPr="00094DB2" w:rsidRDefault="007127D4">
      <w:pPr>
        <w:rPr>
          <w:rFonts w:cstheme="minorHAnsi"/>
        </w:rPr>
      </w:pPr>
    </w:p>
    <w:p w:rsidR="000834D8" w:rsidRDefault="000834D8">
      <w:pPr>
        <w:rPr>
          <w:rFonts w:cstheme="minorHAnsi"/>
        </w:rPr>
      </w:pPr>
    </w:p>
    <w:p w:rsidR="000834D8" w:rsidRDefault="000834D8">
      <w:pPr>
        <w:rPr>
          <w:rFonts w:cstheme="minorHAnsi"/>
        </w:rPr>
      </w:pPr>
    </w:p>
    <w:p w:rsidR="000834D8" w:rsidRDefault="000834D8">
      <w:pPr>
        <w:rPr>
          <w:rFonts w:cstheme="minorHAnsi"/>
        </w:rPr>
      </w:pPr>
    </w:p>
    <w:p w:rsidR="007127D4" w:rsidRPr="00356E13" w:rsidRDefault="00356E13">
      <w:pPr>
        <w:rPr>
          <w:rFonts w:cstheme="minorHAnsi"/>
          <w:b/>
        </w:rPr>
      </w:pPr>
      <w:r w:rsidRPr="00356E13">
        <w:rPr>
          <w:rFonts w:cstheme="minorHAnsi"/>
          <w:b/>
        </w:rPr>
        <w:t>References</w:t>
      </w:r>
    </w:p>
    <w:sectPr w:rsidR="007127D4" w:rsidRPr="00356E13" w:rsidSect="008820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86" w:rsidRDefault="007E0386" w:rsidP="002F6546">
      <w:pPr>
        <w:spacing w:after="0" w:line="240" w:lineRule="auto"/>
      </w:pPr>
      <w:r>
        <w:separator/>
      </w:r>
    </w:p>
  </w:endnote>
  <w:endnote w:type="continuationSeparator" w:id="0">
    <w:p w:rsidR="007E0386" w:rsidRDefault="007E0386" w:rsidP="002F6546">
      <w:pPr>
        <w:spacing w:after="0" w:line="240" w:lineRule="auto"/>
      </w:pPr>
      <w:r>
        <w:continuationSeparator/>
      </w:r>
    </w:p>
  </w:endnote>
  <w:endnote w:id="1">
    <w:p w:rsidR="002F6546" w:rsidRPr="008F5669" w:rsidRDefault="002F6546" w:rsidP="002F6546">
      <w:pPr>
        <w:rPr>
          <w:rFonts w:cstheme="minorHAnsi"/>
          <w:sz w:val="20"/>
          <w:szCs w:val="20"/>
        </w:rPr>
      </w:pPr>
      <w:r>
        <w:tab/>
      </w:r>
      <w:r w:rsidRPr="008F5669">
        <w:rPr>
          <w:rStyle w:val="EndnoteReference"/>
          <w:sz w:val="20"/>
          <w:szCs w:val="20"/>
        </w:rPr>
        <w:endnoteRef/>
      </w:r>
      <w:r w:rsidRPr="008F5669">
        <w:rPr>
          <w:sz w:val="20"/>
          <w:szCs w:val="20"/>
        </w:rPr>
        <w:t xml:space="preserve"> </w:t>
      </w:r>
      <w:r w:rsidRPr="008F5669">
        <w:rPr>
          <w:rStyle w:val="Emphasis"/>
          <w:sz w:val="20"/>
          <w:szCs w:val="20"/>
          <w:lang/>
        </w:rPr>
        <w:t>Schloendorff v. Society of New York Hospital</w:t>
      </w:r>
      <w:r w:rsidRPr="008F5669">
        <w:rPr>
          <w:sz w:val="20"/>
          <w:szCs w:val="20"/>
          <w:lang/>
        </w:rPr>
        <w:t>, 105 N.E. 92 (1914)</w:t>
      </w:r>
    </w:p>
    <w:p w:rsidR="002F6546" w:rsidRPr="008F5669" w:rsidRDefault="002F6546">
      <w:pPr>
        <w:pStyle w:val="EndnoteText"/>
      </w:pPr>
    </w:p>
  </w:endnote>
  <w:endnote w:id="2">
    <w:p w:rsidR="002F6546" w:rsidRPr="002F6546" w:rsidRDefault="002F6546" w:rsidP="002F6546">
      <w:pPr>
        <w:pStyle w:val="EndnoteText"/>
        <w:ind w:left="720"/>
        <w:rPr>
          <w:lang/>
        </w:rPr>
      </w:pPr>
      <w:r>
        <w:rPr>
          <w:rStyle w:val="EndnoteReference"/>
        </w:rPr>
        <w:endnoteRef/>
      </w:r>
      <w:r>
        <w:t xml:space="preserve"> </w:t>
      </w:r>
      <w:r w:rsidRPr="002F6546">
        <w:rPr>
          <w:b/>
          <w:bCs/>
          <w:i/>
          <w:iCs/>
          <w:lang/>
        </w:rPr>
        <w:t xml:space="preserve">O’Neill O </w:t>
      </w:r>
      <w:r w:rsidRPr="002F6546">
        <w:rPr>
          <w:i/>
          <w:iCs/>
          <w:lang/>
        </w:rPr>
        <w:t>. Some limits of informed consent. J Med Ethics2003;29:1, 5.</w:t>
      </w:r>
    </w:p>
    <w:p w:rsidR="00356E13" w:rsidRPr="00094DB2" w:rsidRDefault="002F6546" w:rsidP="002F6546">
      <w:pPr>
        <w:pStyle w:val="EndnoteText"/>
      </w:pPr>
      <w:r>
        <w:rPr>
          <w:lang/>
        </w:rPr>
        <w:tab/>
      </w:r>
      <w:hyperlink r:id="rId1" w:history="1">
        <w:r w:rsidRPr="002F6546">
          <w:rPr>
            <w:rStyle w:val="Hyperlink"/>
            <w:vanish/>
            <w:lang/>
          </w:rPr>
          <w:t>OpenUrl</w:t>
        </w:r>
      </w:hyperlink>
      <w:r w:rsidR="00094DB2">
        <w:t xml:space="preserve"> </w:t>
      </w:r>
    </w:p>
    <w:p w:rsidR="00094DB2" w:rsidRPr="002F6546" w:rsidRDefault="00094DB2" w:rsidP="002F6546">
      <w:pPr>
        <w:pStyle w:val="EndnoteText"/>
        <w:rPr>
          <w:lang/>
        </w:rPr>
      </w:pPr>
    </w:p>
    <w:p w:rsidR="002F6546" w:rsidRDefault="00356E13">
      <w:pPr>
        <w:pStyle w:val="EndnoteText"/>
        <w:rPr>
          <w:sz w:val="22"/>
          <w:szCs w:val="22"/>
        </w:rPr>
      </w:pPr>
      <w:r>
        <w:tab/>
      </w:r>
      <w:r w:rsidRPr="00356E13">
        <w:rPr>
          <w:sz w:val="22"/>
          <w:szCs w:val="22"/>
        </w:rPr>
        <w:t xml:space="preserve"> Appelbaum PS. Assessment of patient’s competence to consent to treatment. </w:t>
      </w:r>
      <w:r w:rsidRPr="00356E13">
        <w:rPr>
          <w:i/>
          <w:iCs/>
          <w:sz w:val="22"/>
          <w:szCs w:val="22"/>
        </w:rPr>
        <w:t xml:space="preserve">New England </w:t>
      </w:r>
      <w:r>
        <w:rPr>
          <w:i/>
          <w:iCs/>
          <w:sz w:val="22"/>
          <w:szCs w:val="22"/>
        </w:rPr>
        <w:tab/>
      </w:r>
      <w:r w:rsidRPr="00356E13">
        <w:rPr>
          <w:i/>
          <w:iCs/>
          <w:sz w:val="22"/>
          <w:szCs w:val="22"/>
        </w:rPr>
        <w:t xml:space="preserve">Journal of Medicine. </w:t>
      </w:r>
      <w:r w:rsidRPr="00356E13">
        <w:rPr>
          <w:sz w:val="22"/>
          <w:szCs w:val="22"/>
        </w:rPr>
        <w:t>2007; 357: 1834-1840.</w:t>
      </w:r>
    </w:p>
    <w:p w:rsidR="00356E13" w:rsidRDefault="00356E13">
      <w:pPr>
        <w:pStyle w:val="EndnoteText"/>
        <w:rPr>
          <w:sz w:val="22"/>
          <w:szCs w:val="22"/>
        </w:rPr>
      </w:pPr>
      <w:r>
        <w:rPr>
          <w:sz w:val="22"/>
          <w:szCs w:val="22"/>
        </w:rPr>
        <w:tab/>
      </w:r>
    </w:p>
    <w:p w:rsidR="00356E13" w:rsidRPr="00622048" w:rsidRDefault="00356E13" w:rsidP="00356E13">
      <w:pPr>
        <w:rPr>
          <w:rFonts w:cstheme="minorHAnsi"/>
        </w:rPr>
      </w:pPr>
      <w:r>
        <w:tab/>
      </w:r>
      <w:r w:rsidRPr="002046DD">
        <w:rPr>
          <w:rFonts w:cstheme="minorHAnsi"/>
        </w:rPr>
        <w:t xml:space="preserve">Childress JF. Who Should Decide? Paternalism in HealthCare. New York, NY: Oxford University </w:t>
      </w:r>
      <w:r>
        <w:rPr>
          <w:rFonts w:cstheme="minorHAnsi"/>
        </w:rPr>
        <w:tab/>
      </w:r>
      <w:r w:rsidRPr="002046DD">
        <w:rPr>
          <w:rFonts w:cstheme="minorHAnsi"/>
        </w:rPr>
        <w:t>Press; 1982</w:t>
      </w:r>
    </w:p>
    <w:p w:rsidR="00356E13" w:rsidRPr="007E3F70" w:rsidRDefault="00356E13" w:rsidP="00356E13">
      <w:pPr>
        <w:pStyle w:val="EndnoteText"/>
        <w:rPr>
          <w:lang/>
        </w:rPr>
      </w:pPr>
      <w:r>
        <w:tab/>
      </w:r>
      <w:r w:rsidRPr="007E3F70">
        <w:rPr>
          <w:lang/>
        </w:rPr>
        <w:t xml:space="preserve">Faden, Ruth R.; Beauchamp, Tom L.; and King, Nancy M. P. 1986. </w:t>
      </w:r>
      <w:r w:rsidRPr="007E3F70">
        <w:rPr>
          <w:i/>
          <w:iCs/>
          <w:lang/>
        </w:rPr>
        <w:t xml:space="preserve">A History and Theory of Informed </w:t>
      </w:r>
      <w:r>
        <w:rPr>
          <w:i/>
          <w:iCs/>
          <w:lang/>
        </w:rPr>
        <w:tab/>
      </w:r>
      <w:r w:rsidRPr="007E3F70">
        <w:rPr>
          <w:i/>
          <w:iCs/>
          <w:lang/>
        </w:rPr>
        <w:t>Consent.</w:t>
      </w:r>
      <w:r w:rsidRPr="007E3F70">
        <w:rPr>
          <w:lang/>
        </w:rPr>
        <w:t xml:space="preserve"> New York: </w:t>
      </w:r>
      <w:hyperlink r:id="rId2" w:history="1">
        <w:r w:rsidRPr="007E3F70">
          <w:rPr>
            <w:rStyle w:val="Hyperlink"/>
            <w:lang/>
          </w:rPr>
          <w:t>Oxford University</w:t>
        </w:r>
      </w:hyperlink>
      <w:r w:rsidRPr="007E3F70">
        <w:rPr>
          <w:lang/>
        </w:rPr>
        <w:t xml:space="preserve"> Press.</w:t>
      </w:r>
    </w:p>
    <w:p w:rsidR="00356E13" w:rsidRDefault="00356E13" w:rsidP="00356E13">
      <w:pPr>
        <w:pStyle w:val="EndnoteText"/>
        <w:rPr>
          <w:lang/>
        </w:rPr>
      </w:pPr>
      <w:r>
        <w:rPr>
          <w:lang/>
        </w:rPr>
        <w:tab/>
      </w:r>
    </w:p>
    <w:p w:rsidR="00356E13" w:rsidRDefault="00356E13" w:rsidP="00356E13">
      <w:pPr>
        <w:pStyle w:val="EndnoteText"/>
        <w:rPr>
          <w:lang/>
        </w:rPr>
      </w:pPr>
      <w:r>
        <w:rPr>
          <w:lang/>
        </w:rPr>
        <w:tab/>
      </w:r>
      <w:r w:rsidRPr="00356E13">
        <w:rPr>
          <w:lang/>
        </w:rPr>
        <w:t xml:space="preserve">Germany (Territory Under Allied Occupation, 1945–1955: U.S. Zone) Military Tribunals. 1947 "Permissible </w:t>
      </w:r>
      <w:r>
        <w:rPr>
          <w:lang/>
        </w:rPr>
        <w:tab/>
      </w:r>
      <w:r w:rsidRPr="00356E13">
        <w:rPr>
          <w:lang/>
        </w:rPr>
        <w:t xml:space="preserve">Military Experiments." In vol. 2 of </w:t>
      </w:r>
      <w:r w:rsidRPr="00356E13">
        <w:rPr>
          <w:i/>
          <w:iCs/>
          <w:lang/>
        </w:rPr>
        <w:t xml:space="preserve">Trials of War Criminals Before Nuremberg Tribunals Under Control Law </w:t>
      </w:r>
      <w:r>
        <w:rPr>
          <w:i/>
          <w:iCs/>
          <w:lang/>
        </w:rPr>
        <w:tab/>
      </w:r>
      <w:r w:rsidRPr="00356E13">
        <w:rPr>
          <w:i/>
          <w:iCs/>
          <w:lang/>
        </w:rPr>
        <w:t>No. 10,</w:t>
      </w:r>
      <w:r w:rsidRPr="00356E13">
        <w:rPr>
          <w:lang/>
        </w:rPr>
        <w:t xml:space="preserve"> pp. 181–184. Washington, D.C.: U.S. Government Printing Office.</w:t>
      </w:r>
    </w:p>
    <w:p w:rsidR="00356E13" w:rsidRDefault="00356E13" w:rsidP="00356E13">
      <w:pPr>
        <w:pStyle w:val="EndnoteText"/>
        <w:rPr>
          <w:lang/>
        </w:rPr>
      </w:pPr>
      <w:r>
        <w:rPr>
          <w:lang/>
        </w:rPr>
        <w:tab/>
      </w:r>
    </w:p>
    <w:p w:rsidR="00356E13" w:rsidRPr="00356E13" w:rsidRDefault="00356E13" w:rsidP="00356E13">
      <w:pPr>
        <w:pStyle w:val="EndnoteText"/>
        <w:rPr>
          <w:lang/>
        </w:rPr>
      </w:pPr>
      <w:r>
        <w:rPr>
          <w:lang/>
        </w:rPr>
        <w:tab/>
      </w:r>
      <w:r w:rsidRPr="00356E13">
        <w:rPr>
          <w:lang/>
        </w:rPr>
        <w:t xml:space="preserve">Gillon R. Medical ethics: Four principles plus attention to scope. BMJ. </w:t>
      </w:r>
      <w:r w:rsidR="007B1625" w:rsidRPr="00356E13">
        <w:rPr>
          <w:lang/>
        </w:rPr>
        <w:t>1994; 309:184</w:t>
      </w:r>
      <w:r w:rsidRPr="00356E13">
        <w:rPr>
          <w:lang/>
        </w:rPr>
        <w:t>–8. [</w:t>
      </w:r>
      <w:hyperlink r:id="rId3" w:history="1">
        <w:r w:rsidRPr="00356E13">
          <w:rPr>
            <w:rStyle w:val="Hyperlink"/>
            <w:lang/>
          </w:rPr>
          <w:t>PMC free article</w:t>
        </w:r>
      </w:hyperlink>
      <w:r w:rsidRPr="00356E13">
        <w:rPr>
          <w:lang/>
        </w:rPr>
        <w:t xml:space="preserve">] </w:t>
      </w:r>
      <w:r>
        <w:rPr>
          <w:lang/>
        </w:rPr>
        <w:tab/>
      </w:r>
      <w:r w:rsidRPr="00356E13">
        <w:rPr>
          <w:lang/>
        </w:rPr>
        <w:t>[</w:t>
      </w:r>
      <w:hyperlink r:id="rId4" w:tgtFrame="pmc_ext" w:history="1">
        <w:r w:rsidRPr="00356E13">
          <w:rPr>
            <w:rStyle w:val="Hyperlink"/>
            <w:lang/>
          </w:rPr>
          <w:t>PubMed</w:t>
        </w:r>
      </w:hyperlink>
      <w:r w:rsidRPr="00356E13">
        <w:rPr>
          <w:lang/>
        </w:rPr>
        <w:t>] [</w:t>
      </w:r>
      <w:hyperlink r:id="rId5" w:tgtFrame="pmc_ext" w:history="1">
        <w:r w:rsidRPr="00356E13">
          <w:rPr>
            <w:rStyle w:val="Hyperlink"/>
            <w:lang/>
          </w:rPr>
          <w:t>Google Scholar</w:t>
        </w:r>
      </w:hyperlink>
      <w:r w:rsidRPr="00356E13">
        <w:rPr>
          <w:lang/>
        </w:rPr>
        <w:t>]</w:t>
      </w:r>
    </w:p>
    <w:p w:rsidR="00356E13" w:rsidRPr="00356E13" w:rsidRDefault="00356E13" w:rsidP="00356E13">
      <w:pPr>
        <w:pStyle w:val="EndnoteText"/>
        <w:rPr>
          <w:lang/>
        </w:rPr>
      </w:pPr>
    </w:p>
    <w:p w:rsidR="00356E13" w:rsidRPr="00356E13" w:rsidRDefault="00356E13" w:rsidP="00356E13">
      <w:pPr>
        <w:pStyle w:val="EndnoteText"/>
        <w:rPr>
          <w:lang/>
        </w:rPr>
      </w:pPr>
      <w:r>
        <w:rPr>
          <w:lang/>
        </w:rPr>
        <w:tab/>
      </w:r>
      <w:r w:rsidRPr="00356E13">
        <w:rPr>
          <w:lang/>
        </w:rPr>
        <w:t xml:space="preserve">New York University. Post-Graduate School. 1972. </w:t>
      </w:r>
      <w:r w:rsidRPr="00356E13">
        <w:rPr>
          <w:i/>
          <w:iCs/>
          <w:lang/>
        </w:rPr>
        <w:t xml:space="preserve">Proceedings of the Symposium on Ethical Issues in </w:t>
      </w:r>
      <w:r>
        <w:rPr>
          <w:i/>
          <w:iCs/>
          <w:lang/>
        </w:rPr>
        <w:tab/>
      </w:r>
      <w:r w:rsidRPr="00356E13">
        <w:rPr>
          <w:i/>
          <w:iCs/>
          <w:lang/>
        </w:rPr>
        <w:t>Human Experimentation: The Case of Willowbrook State Hospital Research, May 4.</w:t>
      </w:r>
      <w:r w:rsidRPr="00356E13">
        <w:rPr>
          <w:lang/>
        </w:rPr>
        <w:t xml:space="preserve"> New York: New York </w:t>
      </w:r>
      <w:r>
        <w:rPr>
          <w:lang/>
        </w:rPr>
        <w:tab/>
      </w:r>
      <w:r w:rsidRPr="00356E13">
        <w:rPr>
          <w:lang/>
        </w:rPr>
        <w:t>University Medical Center.</w:t>
      </w:r>
    </w:p>
    <w:p w:rsidR="00356E13" w:rsidRDefault="00356E13">
      <w:pPr>
        <w:pStyle w:val="EndnoteText"/>
      </w:pPr>
    </w:p>
  </w:endnote>
  <w:endnote w:id="3">
    <w:p w:rsidR="00094DB2" w:rsidRDefault="00094DB2">
      <w:pPr>
        <w:pStyle w:val="EndnoteText"/>
      </w:pPr>
      <w:bookmarkStart w:id="0" w:name="_Hlk5718037"/>
      <w:r>
        <w:tab/>
      </w:r>
      <w:r>
        <w:rPr>
          <w:rStyle w:val="EndnoteReference"/>
        </w:rPr>
        <w:endnoteRef/>
      </w:r>
      <w:r>
        <w:t xml:space="preserve">  The Joint Commission </w:t>
      </w:r>
      <w:r>
        <w:rPr>
          <w:b/>
          <w:bCs/>
          <w:sz w:val="16"/>
          <w:szCs w:val="16"/>
        </w:rPr>
        <w:t xml:space="preserve">Quick Safety Issue 21, February 2016 </w:t>
      </w:r>
      <w:r>
        <w:rPr>
          <w:sz w:val="16"/>
          <w:szCs w:val="16"/>
        </w:rPr>
        <w:t>Page | 2</w:t>
      </w:r>
      <w:bookmarkEnd w:id="0"/>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86" w:rsidRDefault="007E0386" w:rsidP="002F6546">
      <w:pPr>
        <w:spacing w:after="0" w:line="240" w:lineRule="auto"/>
      </w:pPr>
      <w:r>
        <w:separator/>
      </w:r>
    </w:p>
  </w:footnote>
  <w:footnote w:type="continuationSeparator" w:id="0">
    <w:p w:rsidR="007E0386" w:rsidRDefault="007E0386" w:rsidP="002F6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41B7B"/>
    <w:multiLevelType w:val="multilevel"/>
    <w:tmpl w:val="ECD2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FA5CA1"/>
    <w:multiLevelType w:val="multilevel"/>
    <w:tmpl w:val="913C4B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B21FF8"/>
    <w:multiLevelType w:val="hybridMultilevel"/>
    <w:tmpl w:val="4D9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839EE"/>
    <w:rsid w:val="00035280"/>
    <w:rsid w:val="0004024F"/>
    <w:rsid w:val="000834D8"/>
    <w:rsid w:val="00087D9C"/>
    <w:rsid w:val="00094DB2"/>
    <w:rsid w:val="00126AB5"/>
    <w:rsid w:val="00142FF8"/>
    <w:rsid w:val="001C57DF"/>
    <w:rsid w:val="002F6546"/>
    <w:rsid w:val="0033175B"/>
    <w:rsid w:val="00356E13"/>
    <w:rsid w:val="00380B46"/>
    <w:rsid w:val="003D38B4"/>
    <w:rsid w:val="004051CF"/>
    <w:rsid w:val="0042010C"/>
    <w:rsid w:val="00447EEE"/>
    <w:rsid w:val="00480F84"/>
    <w:rsid w:val="004C22EB"/>
    <w:rsid w:val="00504A42"/>
    <w:rsid w:val="005115B6"/>
    <w:rsid w:val="005A2454"/>
    <w:rsid w:val="005C276B"/>
    <w:rsid w:val="005D766C"/>
    <w:rsid w:val="00622048"/>
    <w:rsid w:val="007127D4"/>
    <w:rsid w:val="0073290D"/>
    <w:rsid w:val="007867B4"/>
    <w:rsid w:val="0079259F"/>
    <w:rsid w:val="007B1625"/>
    <w:rsid w:val="007B2F6D"/>
    <w:rsid w:val="007D10A7"/>
    <w:rsid w:val="007E0386"/>
    <w:rsid w:val="008820AF"/>
    <w:rsid w:val="008839EE"/>
    <w:rsid w:val="008E370E"/>
    <w:rsid w:val="008F5669"/>
    <w:rsid w:val="00967C64"/>
    <w:rsid w:val="009C66EC"/>
    <w:rsid w:val="00A25BF3"/>
    <w:rsid w:val="00A27C96"/>
    <w:rsid w:val="00AC7BAE"/>
    <w:rsid w:val="00AD5A20"/>
    <w:rsid w:val="00AD6733"/>
    <w:rsid w:val="00BA6FB1"/>
    <w:rsid w:val="00BD1804"/>
    <w:rsid w:val="00C75A0F"/>
    <w:rsid w:val="00CF6C1C"/>
    <w:rsid w:val="00D06EE3"/>
    <w:rsid w:val="00DF06AC"/>
    <w:rsid w:val="00E22456"/>
    <w:rsid w:val="00E60D21"/>
    <w:rsid w:val="00EA267C"/>
    <w:rsid w:val="00EC1A62"/>
    <w:rsid w:val="00F429E8"/>
    <w:rsid w:val="00F42B2D"/>
    <w:rsid w:val="00F61941"/>
    <w:rsid w:val="00F637C2"/>
    <w:rsid w:val="00FC5651"/>
    <w:rsid w:val="00FD6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27D4"/>
    <w:rPr>
      <w:i/>
      <w:iCs/>
    </w:rPr>
  </w:style>
  <w:style w:type="paragraph" w:styleId="ListParagraph">
    <w:name w:val="List Paragraph"/>
    <w:basedOn w:val="Normal"/>
    <w:uiPriority w:val="34"/>
    <w:qFormat/>
    <w:rsid w:val="00035280"/>
    <w:pPr>
      <w:ind w:left="720"/>
      <w:contextualSpacing/>
    </w:pPr>
  </w:style>
  <w:style w:type="paragraph" w:styleId="EndnoteText">
    <w:name w:val="endnote text"/>
    <w:basedOn w:val="Normal"/>
    <w:link w:val="EndnoteTextChar"/>
    <w:uiPriority w:val="99"/>
    <w:semiHidden/>
    <w:unhideWhenUsed/>
    <w:rsid w:val="002F65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546"/>
    <w:rPr>
      <w:sz w:val="20"/>
      <w:szCs w:val="20"/>
    </w:rPr>
  </w:style>
  <w:style w:type="character" w:styleId="EndnoteReference">
    <w:name w:val="endnote reference"/>
    <w:basedOn w:val="DefaultParagraphFont"/>
    <w:uiPriority w:val="99"/>
    <w:semiHidden/>
    <w:unhideWhenUsed/>
    <w:rsid w:val="002F6546"/>
    <w:rPr>
      <w:vertAlign w:val="superscript"/>
    </w:rPr>
  </w:style>
  <w:style w:type="character" w:styleId="Hyperlink">
    <w:name w:val="Hyperlink"/>
    <w:basedOn w:val="DefaultParagraphFont"/>
    <w:uiPriority w:val="99"/>
    <w:unhideWhenUsed/>
    <w:rsid w:val="002F6546"/>
    <w:rPr>
      <w:color w:val="0563C1" w:themeColor="hyperlink"/>
      <w:u w:val="single"/>
    </w:rPr>
  </w:style>
  <w:style w:type="character" w:customStyle="1" w:styleId="UnresolvedMention">
    <w:name w:val="Unresolved Mention"/>
    <w:basedOn w:val="DefaultParagraphFont"/>
    <w:uiPriority w:val="99"/>
    <w:semiHidden/>
    <w:unhideWhenUsed/>
    <w:rsid w:val="002F6546"/>
    <w:rPr>
      <w:color w:val="605E5C"/>
      <w:shd w:val="clear" w:color="auto" w:fill="E1DFDD"/>
    </w:rPr>
  </w:style>
  <w:style w:type="paragraph" w:customStyle="1" w:styleId="Default">
    <w:name w:val="Default"/>
    <w:rsid w:val="00356E1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4DB2"/>
    <w:rPr>
      <w:color w:val="954F72" w:themeColor="followedHyperlink"/>
      <w:u w:val="single"/>
    </w:rPr>
  </w:style>
  <w:style w:type="paragraph" w:styleId="BalloonText">
    <w:name w:val="Balloon Text"/>
    <w:basedOn w:val="Normal"/>
    <w:link w:val="BalloonTextChar"/>
    <w:uiPriority w:val="99"/>
    <w:semiHidden/>
    <w:unhideWhenUsed/>
    <w:rsid w:val="0073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206107">
      <w:bodyDiv w:val="1"/>
      <w:marLeft w:val="0"/>
      <w:marRight w:val="0"/>
      <w:marTop w:val="0"/>
      <w:marBottom w:val="0"/>
      <w:divBdr>
        <w:top w:val="none" w:sz="0" w:space="0" w:color="auto"/>
        <w:left w:val="none" w:sz="0" w:space="0" w:color="auto"/>
        <w:bottom w:val="none" w:sz="0" w:space="0" w:color="auto"/>
        <w:right w:val="none" w:sz="0" w:space="0" w:color="auto"/>
      </w:divBdr>
      <w:divsChild>
        <w:div w:id="690304606">
          <w:marLeft w:val="0"/>
          <w:marRight w:val="0"/>
          <w:marTop w:val="0"/>
          <w:marBottom w:val="0"/>
          <w:divBdr>
            <w:top w:val="none" w:sz="0" w:space="0" w:color="auto"/>
            <w:left w:val="none" w:sz="0" w:space="0" w:color="auto"/>
            <w:bottom w:val="none" w:sz="0" w:space="0" w:color="auto"/>
            <w:right w:val="none" w:sz="0" w:space="0" w:color="auto"/>
          </w:divBdr>
          <w:divsChild>
            <w:div w:id="476534381">
              <w:marLeft w:val="0"/>
              <w:marRight w:val="0"/>
              <w:marTop w:val="0"/>
              <w:marBottom w:val="0"/>
              <w:divBdr>
                <w:top w:val="none" w:sz="0" w:space="0" w:color="auto"/>
                <w:left w:val="none" w:sz="0" w:space="0" w:color="auto"/>
                <w:bottom w:val="none" w:sz="0" w:space="0" w:color="auto"/>
                <w:right w:val="none" w:sz="0" w:space="0" w:color="auto"/>
              </w:divBdr>
              <w:divsChild>
                <w:div w:id="1826895720">
                  <w:marLeft w:val="0"/>
                  <w:marRight w:val="0"/>
                  <w:marTop w:val="0"/>
                  <w:marBottom w:val="0"/>
                  <w:divBdr>
                    <w:top w:val="none" w:sz="0" w:space="0" w:color="auto"/>
                    <w:left w:val="none" w:sz="0" w:space="0" w:color="auto"/>
                    <w:bottom w:val="none" w:sz="0" w:space="0" w:color="auto"/>
                    <w:right w:val="none" w:sz="0" w:space="0" w:color="auto"/>
                  </w:divBdr>
                  <w:divsChild>
                    <w:div w:id="335544990">
                      <w:marLeft w:val="0"/>
                      <w:marRight w:val="0"/>
                      <w:marTop w:val="0"/>
                      <w:marBottom w:val="0"/>
                      <w:divBdr>
                        <w:top w:val="none" w:sz="0" w:space="0" w:color="auto"/>
                        <w:left w:val="none" w:sz="0" w:space="0" w:color="auto"/>
                        <w:bottom w:val="none" w:sz="0" w:space="0" w:color="auto"/>
                        <w:right w:val="none" w:sz="0" w:space="0" w:color="auto"/>
                      </w:divBdr>
                      <w:divsChild>
                        <w:div w:id="88698902">
                          <w:marLeft w:val="0"/>
                          <w:marRight w:val="0"/>
                          <w:marTop w:val="0"/>
                          <w:marBottom w:val="0"/>
                          <w:divBdr>
                            <w:top w:val="none" w:sz="0" w:space="0" w:color="auto"/>
                            <w:left w:val="single" w:sz="6" w:space="23" w:color="C1BDB8"/>
                            <w:bottom w:val="none" w:sz="0" w:space="0" w:color="auto"/>
                            <w:right w:val="none" w:sz="0" w:space="0" w:color="auto"/>
                          </w:divBdr>
                          <w:divsChild>
                            <w:div w:id="1062289703">
                              <w:marLeft w:val="0"/>
                              <w:marRight w:val="0"/>
                              <w:marTop w:val="0"/>
                              <w:marBottom w:val="0"/>
                              <w:divBdr>
                                <w:top w:val="none" w:sz="0" w:space="0" w:color="auto"/>
                                <w:left w:val="none" w:sz="0" w:space="0" w:color="auto"/>
                                <w:bottom w:val="none" w:sz="0" w:space="0" w:color="auto"/>
                                <w:right w:val="none" w:sz="0" w:space="0" w:color="auto"/>
                              </w:divBdr>
                              <w:divsChild>
                                <w:div w:id="1716614627">
                                  <w:marLeft w:val="0"/>
                                  <w:marRight w:val="0"/>
                                  <w:marTop w:val="0"/>
                                  <w:marBottom w:val="0"/>
                                  <w:divBdr>
                                    <w:top w:val="none" w:sz="0" w:space="0" w:color="auto"/>
                                    <w:left w:val="none" w:sz="0" w:space="0" w:color="auto"/>
                                    <w:bottom w:val="none" w:sz="0" w:space="0" w:color="auto"/>
                                    <w:right w:val="none" w:sz="0" w:space="0" w:color="auto"/>
                                  </w:divBdr>
                                  <w:divsChild>
                                    <w:div w:id="1102460501">
                                      <w:marLeft w:val="0"/>
                                      <w:marRight w:val="0"/>
                                      <w:marTop w:val="0"/>
                                      <w:marBottom w:val="0"/>
                                      <w:divBdr>
                                        <w:top w:val="none" w:sz="0" w:space="0" w:color="auto"/>
                                        <w:left w:val="none" w:sz="0" w:space="0" w:color="auto"/>
                                        <w:bottom w:val="none" w:sz="0" w:space="0" w:color="auto"/>
                                        <w:right w:val="none" w:sz="0" w:space="0" w:color="auto"/>
                                      </w:divBdr>
                                      <w:divsChild>
                                        <w:div w:id="8686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497712">
      <w:bodyDiv w:val="1"/>
      <w:marLeft w:val="0"/>
      <w:marRight w:val="0"/>
      <w:marTop w:val="0"/>
      <w:marBottom w:val="0"/>
      <w:divBdr>
        <w:top w:val="none" w:sz="0" w:space="0" w:color="auto"/>
        <w:left w:val="none" w:sz="0" w:space="0" w:color="auto"/>
        <w:bottom w:val="none" w:sz="0" w:space="0" w:color="auto"/>
        <w:right w:val="none" w:sz="0" w:space="0" w:color="auto"/>
      </w:divBdr>
      <w:divsChild>
        <w:div w:id="196964943">
          <w:marLeft w:val="0"/>
          <w:marRight w:val="0"/>
          <w:marTop w:val="0"/>
          <w:marBottom w:val="0"/>
          <w:divBdr>
            <w:top w:val="none" w:sz="0" w:space="0" w:color="auto"/>
            <w:left w:val="none" w:sz="0" w:space="0" w:color="auto"/>
            <w:bottom w:val="none" w:sz="0" w:space="0" w:color="auto"/>
            <w:right w:val="none" w:sz="0" w:space="0" w:color="auto"/>
          </w:divBdr>
          <w:divsChild>
            <w:div w:id="712386970">
              <w:marLeft w:val="0"/>
              <w:marRight w:val="0"/>
              <w:marTop w:val="0"/>
              <w:marBottom w:val="0"/>
              <w:divBdr>
                <w:top w:val="none" w:sz="0" w:space="0" w:color="auto"/>
                <w:left w:val="none" w:sz="0" w:space="0" w:color="auto"/>
                <w:bottom w:val="none" w:sz="0" w:space="0" w:color="auto"/>
                <w:right w:val="none" w:sz="0" w:space="0" w:color="auto"/>
              </w:divBdr>
              <w:divsChild>
                <w:div w:id="1447845559">
                  <w:marLeft w:val="0"/>
                  <w:marRight w:val="0"/>
                  <w:marTop w:val="0"/>
                  <w:marBottom w:val="0"/>
                  <w:divBdr>
                    <w:top w:val="none" w:sz="0" w:space="0" w:color="auto"/>
                    <w:left w:val="none" w:sz="0" w:space="0" w:color="auto"/>
                    <w:bottom w:val="none" w:sz="0" w:space="0" w:color="auto"/>
                    <w:right w:val="none" w:sz="0" w:space="0" w:color="auto"/>
                  </w:divBdr>
                  <w:divsChild>
                    <w:div w:id="2027713516">
                      <w:marLeft w:val="0"/>
                      <w:marRight w:val="0"/>
                      <w:marTop w:val="0"/>
                      <w:marBottom w:val="0"/>
                      <w:divBdr>
                        <w:top w:val="none" w:sz="0" w:space="0" w:color="auto"/>
                        <w:left w:val="none" w:sz="0" w:space="0" w:color="auto"/>
                        <w:bottom w:val="none" w:sz="0" w:space="0" w:color="auto"/>
                        <w:right w:val="none" w:sz="0" w:space="0" w:color="auto"/>
                      </w:divBdr>
                      <w:divsChild>
                        <w:div w:id="727609608">
                          <w:marLeft w:val="0"/>
                          <w:marRight w:val="0"/>
                          <w:marTop w:val="0"/>
                          <w:marBottom w:val="0"/>
                          <w:divBdr>
                            <w:top w:val="none" w:sz="0" w:space="0" w:color="auto"/>
                            <w:left w:val="none" w:sz="0" w:space="0" w:color="auto"/>
                            <w:bottom w:val="none" w:sz="0" w:space="0" w:color="auto"/>
                            <w:right w:val="none" w:sz="0" w:space="0" w:color="auto"/>
                          </w:divBdr>
                          <w:divsChild>
                            <w:div w:id="2017270160">
                              <w:marLeft w:val="0"/>
                              <w:marRight w:val="0"/>
                              <w:marTop w:val="0"/>
                              <w:marBottom w:val="0"/>
                              <w:divBdr>
                                <w:top w:val="none" w:sz="0" w:space="0" w:color="auto"/>
                                <w:left w:val="none" w:sz="0" w:space="0" w:color="auto"/>
                                <w:bottom w:val="none" w:sz="0" w:space="0" w:color="auto"/>
                                <w:right w:val="none" w:sz="0" w:space="0" w:color="auto"/>
                              </w:divBdr>
                              <w:divsChild>
                                <w:div w:id="423041589">
                                  <w:marLeft w:val="0"/>
                                  <w:marRight w:val="0"/>
                                  <w:marTop w:val="0"/>
                                  <w:marBottom w:val="0"/>
                                  <w:divBdr>
                                    <w:top w:val="none" w:sz="0" w:space="0" w:color="auto"/>
                                    <w:left w:val="none" w:sz="0" w:space="0" w:color="auto"/>
                                    <w:bottom w:val="none" w:sz="0" w:space="0" w:color="auto"/>
                                    <w:right w:val="none" w:sz="0" w:space="0" w:color="auto"/>
                                  </w:divBdr>
                                  <w:divsChild>
                                    <w:div w:id="1872646644">
                                      <w:marLeft w:val="0"/>
                                      <w:marRight w:val="0"/>
                                      <w:marTop w:val="0"/>
                                      <w:marBottom w:val="0"/>
                                      <w:divBdr>
                                        <w:top w:val="none" w:sz="0" w:space="0" w:color="auto"/>
                                        <w:left w:val="none" w:sz="0" w:space="0" w:color="auto"/>
                                        <w:bottom w:val="none" w:sz="0" w:space="0" w:color="auto"/>
                                        <w:right w:val="none" w:sz="0" w:space="0" w:color="auto"/>
                                      </w:divBdr>
                                      <w:divsChild>
                                        <w:div w:id="306013601">
                                          <w:marLeft w:val="0"/>
                                          <w:marRight w:val="0"/>
                                          <w:marTop w:val="0"/>
                                          <w:marBottom w:val="0"/>
                                          <w:divBdr>
                                            <w:top w:val="none" w:sz="0" w:space="0" w:color="auto"/>
                                            <w:left w:val="none" w:sz="0" w:space="0" w:color="auto"/>
                                            <w:bottom w:val="none" w:sz="0" w:space="0" w:color="auto"/>
                                            <w:right w:val="none" w:sz="0" w:space="0" w:color="auto"/>
                                          </w:divBdr>
                                          <w:divsChild>
                                            <w:div w:id="552472567">
                                              <w:marLeft w:val="0"/>
                                              <w:marRight w:val="0"/>
                                              <w:marTop w:val="0"/>
                                              <w:marBottom w:val="0"/>
                                              <w:divBdr>
                                                <w:top w:val="none" w:sz="0" w:space="0" w:color="auto"/>
                                                <w:left w:val="none" w:sz="0" w:space="0" w:color="auto"/>
                                                <w:bottom w:val="none" w:sz="0" w:space="0" w:color="auto"/>
                                                <w:right w:val="none" w:sz="0" w:space="0" w:color="auto"/>
                                              </w:divBdr>
                                              <w:divsChild>
                                                <w:div w:id="35130613">
                                                  <w:marLeft w:val="0"/>
                                                  <w:marRight w:val="0"/>
                                                  <w:marTop w:val="0"/>
                                                  <w:marBottom w:val="0"/>
                                                  <w:divBdr>
                                                    <w:top w:val="none" w:sz="0" w:space="0" w:color="auto"/>
                                                    <w:left w:val="none" w:sz="0" w:space="0" w:color="auto"/>
                                                    <w:bottom w:val="none" w:sz="0" w:space="0" w:color="auto"/>
                                                    <w:right w:val="none" w:sz="0" w:space="0" w:color="auto"/>
                                                  </w:divBdr>
                                                  <w:divsChild>
                                                    <w:div w:id="1730808255">
                                                      <w:marLeft w:val="0"/>
                                                      <w:marRight w:val="0"/>
                                                      <w:marTop w:val="0"/>
                                                      <w:marBottom w:val="0"/>
                                                      <w:divBdr>
                                                        <w:top w:val="none" w:sz="0" w:space="0" w:color="auto"/>
                                                        <w:left w:val="none" w:sz="0" w:space="0" w:color="auto"/>
                                                        <w:bottom w:val="none" w:sz="0" w:space="0" w:color="auto"/>
                                                        <w:right w:val="none" w:sz="0" w:space="0" w:color="auto"/>
                                                      </w:divBdr>
                                                      <w:divsChild>
                                                        <w:div w:id="352000421">
                                                          <w:marLeft w:val="0"/>
                                                          <w:marRight w:val="0"/>
                                                          <w:marTop w:val="0"/>
                                                          <w:marBottom w:val="0"/>
                                                          <w:divBdr>
                                                            <w:top w:val="none" w:sz="0" w:space="0" w:color="auto"/>
                                                            <w:left w:val="none" w:sz="0" w:space="0" w:color="auto"/>
                                                            <w:bottom w:val="none" w:sz="0" w:space="0" w:color="auto"/>
                                                            <w:right w:val="none" w:sz="0" w:space="0" w:color="auto"/>
                                                          </w:divBdr>
                                                          <w:divsChild>
                                                            <w:div w:id="1011490755">
                                                              <w:marLeft w:val="0"/>
                                                              <w:marRight w:val="0"/>
                                                              <w:marTop w:val="0"/>
                                                              <w:marBottom w:val="0"/>
                                                              <w:divBdr>
                                                                <w:top w:val="none" w:sz="0" w:space="0" w:color="auto"/>
                                                                <w:left w:val="none" w:sz="0" w:space="0" w:color="auto"/>
                                                                <w:bottom w:val="none" w:sz="0" w:space="0" w:color="auto"/>
                                                                <w:right w:val="none" w:sz="0" w:space="0" w:color="auto"/>
                                                              </w:divBdr>
                                                              <w:divsChild>
                                                                <w:div w:id="15741036">
                                                                  <w:marLeft w:val="0"/>
                                                                  <w:marRight w:val="0"/>
                                                                  <w:marTop w:val="0"/>
                                                                  <w:marBottom w:val="0"/>
                                                                  <w:divBdr>
                                                                    <w:top w:val="none" w:sz="0" w:space="0" w:color="auto"/>
                                                                    <w:left w:val="none" w:sz="0" w:space="0" w:color="auto"/>
                                                                    <w:bottom w:val="none" w:sz="0" w:space="0" w:color="auto"/>
                                                                    <w:right w:val="none" w:sz="0" w:space="0" w:color="auto"/>
                                                                  </w:divBdr>
                                                                  <w:divsChild>
                                                                    <w:div w:id="1260873295">
                                                                      <w:marLeft w:val="0"/>
                                                                      <w:marRight w:val="0"/>
                                                                      <w:marTop w:val="0"/>
                                                                      <w:marBottom w:val="0"/>
                                                                      <w:divBdr>
                                                                        <w:top w:val="none" w:sz="0" w:space="0" w:color="auto"/>
                                                                        <w:left w:val="none" w:sz="0" w:space="0" w:color="auto"/>
                                                                        <w:bottom w:val="none" w:sz="0" w:space="0" w:color="auto"/>
                                                                        <w:right w:val="none" w:sz="0" w:space="0" w:color="auto"/>
                                                                      </w:divBdr>
                                                                      <w:divsChild>
                                                                        <w:div w:id="48845748">
                                                                          <w:marLeft w:val="0"/>
                                                                          <w:marRight w:val="0"/>
                                                                          <w:marTop w:val="0"/>
                                                                          <w:marBottom w:val="300"/>
                                                                          <w:divBdr>
                                                                            <w:top w:val="none" w:sz="0" w:space="0" w:color="auto"/>
                                                                            <w:left w:val="none" w:sz="0" w:space="0" w:color="auto"/>
                                                                            <w:bottom w:val="none" w:sz="0" w:space="0" w:color="auto"/>
                                                                            <w:right w:val="none" w:sz="0" w:space="0" w:color="auto"/>
                                                                          </w:divBdr>
                                                                          <w:divsChild>
                                                                            <w:div w:id="1240290176">
                                                                              <w:marLeft w:val="0"/>
                                                                              <w:marRight w:val="0"/>
                                                                              <w:marTop w:val="0"/>
                                                                              <w:marBottom w:val="0"/>
                                                                              <w:divBdr>
                                                                                <w:top w:val="none" w:sz="0" w:space="0" w:color="auto"/>
                                                                                <w:left w:val="none" w:sz="0" w:space="0" w:color="auto"/>
                                                                                <w:bottom w:val="none" w:sz="0" w:space="0" w:color="auto"/>
                                                                                <w:right w:val="none" w:sz="0" w:space="0" w:color="auto"/>
                                                                              </w:divBdr>
                                                                              <w:divsChild>
                                                                                <w:div w:id="1374843257">
                                                                                  <w:marLeft w:val="0"/>
                                                                                  <w:marRight w:val="0"/>
                                                                                  <w:marTop w:val="0"/>
                                                                                  <w:marBottom w:val="0"/>
                                                                                  <w:divBdr>
                                                                                    <w:top w:val="none" w:sz="0" w:space="0" w:color="auto"/>
                                                                                    <w:left w:val="none" w:sz="0" w:space="0" w:color="auto"/>
                                                                                    <w:bottom w:val="none" w:sz="0" w:space="0" w:color="auto"/>
                                                                                    <w:right w:val="none" w:sz="0" w:space="0" w:color="auto"/>
                                                                                  </w:divBdr>
                                                                                  <w:divsChild>
                                                                                    <w:div w:id="2069258509">
                                                                                      <w:marLeft w:val="0"/>
                                                                                      <w:marRight w:val="0"/>
                                                                                      <w:marTop w:val="0"/>
                                                                                      <w:marBottom w:val="0"/>
                                                                                      <w:divBdr>
                                                                                        <w:top w:val="none" w:sz="0" w:space="0" w:color="auto"/>
                                                                                        <w:left w:val="none" w:sz="0" w:space="0" w:color="auto"/>
                                                                                        <w:bottom w:val="none" w:sz="0" w:space="0" w:color="auto"/>
                                                                                        <w:right w:val="none" w:sz="0" w:space="0" w:color="auto"/>
                                                                                      </w:divBdr>
                                                                                      <w:divsChild>
                                                                                        <w:div w:id="1971939715">
                                                                                          <w:marLeft w:val="0"/>
                                                                                          <w:marRight w:val="0"/>
                                                                                          <w:marTop w:val="0"/>
                                                                                          <w:marBottom w:val="0"/>
                                                                                          <w:divBdr>
                                                                                            <w:top w:val="none" w:sz="0" w:space="0" w:color="auto"/>
                                                                                            <w:left w:val="none" w:sz="0" w:space="0" w:color="auto"/>
                                                                                            <w:bottom w:val="none" w:sz="0" w:space="0" w:color="auto"/>
                                                                                            <w:right w:val="none" w:sz="0" w:space="0" w:color="auto"/>
                                                                                          </w:divBdr>
                                                                                          <w:divsChild>
                                                                                            <w:div w:id="1334256205">
                                                                                              <w:marLeft w:val="0"/>
                                                                                              <w:marRight w:val="0"/>
                                                                                              <w:marTop w:val="0"/>
                                                                                              <w:marBottom w:val="0"/>
                                                                                              <w:divBdr>
                                                                                                <w:top w:val="none" w:sz="0" w:space="0" w:color="auto"/>
                                                                                                <w:left w:val="none" w:sz="0" w:space="0" w:color="auto"/>
                                                                                                <w:bottom w:val="none" w:sz="0" w:space="0" w:color="auto"/>
                                                                                                <w:right w:val="none" w:sz="0" w:space="0" w:color="auto"/>
                                                                                              </w:divBdr>
                                                                                              <w:divsChild>
                                                                                                <w:div w:id="1769695748">
                                                                                                  <w:marLeft w:val="0"/>
                                                                                                  <w:marRight w:val="0"/>
                                                                                                  <w:marTop w:val="0"/>
                                                                                                  <w:marBottom w:val="0"/>
                                                                                                  <w:divBdr>
                                                                                                    <w:top w:val="none" w:sz="0" w:space="0" w:color="auto"/>
                                                                                                    <w:left w:val="none" w:sz="0" w:space="0" w:color="auto"/>
                                                                                                    <w:bottom w:val="none" w:sz="0" w:space="0" w:color="auto"/>
                                                                                                    <w:right w:val="none" w:sz="0" w:space="0" w:color="auto"/>
                                                                                                  </w:divBdr>
                                                                                                  <w:divsChild>
                                                                                                    <w:div w:id="1754080742">
                                                                                                      <w:marLeft w:val="0"/>
                                                                                                      <w:marRight w:val="0"/>
                                                                                                      <w:marTop w:val="0"/>
                                                                                                      <w:marBottom w:val="0"/>
                                                                                                      <w:divBdr>
                                                                                                        <w:top w:val="none" w:sz="0" w:space="0" w:color="auto"/>
                                                                                                        <w:left w:val="none" w:sz="0" w:space="0" w:color="auto"/>
                                                                                                        <w:bottom w:val="none" w:sz="0" w:space="0" w:color="auto"/>
                                                                                                        <w:right w:val="none" w:sz="0" w:space="0" w:color="auto"/>
                                                                                                      </w:divBdr>
                                                                                                      <w:divsChild>
                                                                                                        <w:div w:id="345256549">
                                                                                                          <w:marLeft w:val="0"/>
                                                                                                          <w:marRight w:val="0"/>
                                                                                                          <w:marTop w:val="0"/>
                                                                                                          <w:marBottom w:val="0"/>
                                                                                                          <w:divBdr>
                                                                                                            <w:top w:val="none" w:sz="0" w:space="0" w:color="auto"/>
                                                                                                            <w:left w:val="none" w:sz="0" w:space="0" w:color="auto"/>
                                                                                                            <w:bottom w:val="none" w:sz="0" w:space="0" w:color="auto"/>
                                                                                                            <w:right w:val="none" w:sz="0" w:space="0" w:color="auto"/>
                                                                                                          </w:divBdr>
                                                                                                          <w:divsChild>
                                                                                                            <w:div w:id="310789779">
                                                                                                              <w:marLeft w:val="0"/>
                                                                                                              <w:marRight w:val="0"/>
                                                                                                              <w:marTop w:val="0"/>
                                                                                                              <w:marBottom w:val="0"/>
                                                                                                              <w:divBdr>
                                                                                                                <w:top w:val="none" w:sz="0" w:space="0" w:color="auto"/>
                                                                                                                <w:left w:val="none" w:sz="0" w:space="0" w:color="auto"/>
                                                                                                                <w:bottom w:val="none" w:sz="0" w:space="0" w:color="auto"/>
                                                                                                                <w:right w:val="none" w:sz="0" w:space="0" w:color="auto"/>
                                                                                                              </w:divBdr>
                                                                                                              <w:divsChild>
                                                                                                                <w:div w:id="1799102263">
                                                                                                                  <w:marLeft w:val="0"/>
                                                                                                                  <w:marRight w:val="0"/>
                                                                                                                  <w:marTop w:val="0"/>
                                                                                                                  <w:marBottom w:val="0"/>
                                                                                                                  <w:divBdr>
                                                                                                                    <w:top w:val="none" w:sz="0" w:space="0" w:color="auto"/>
                                                                                                                    <w:left w:val="none" w:sz="0" w:space="0" w:color="auto"/>
                                                                                                                    <w:bottom w:val="none" w:sz="0" w:space="0" w:color="auto"/>
                                                                                                                    <w:right w:val="none" w:sz="0" w:space="0" w:color="auto"/>
                                                                                                                  </w:divBdr>
                                                                                                                  <w:divsChild>
                                                                                                                    <w:div w:id="2132431839">
                                                                                                                      <w:marLeft w:val="0"/>
                                                                                                                      <w:marRight w:val="0"/>
                                                                                                                      <w:marTop w:val="0"/>
                                                                                                                      <w:marBottom w:val="0"/>
                                                                                                                      <w:divBdr>
                                                                                                                        <w:top w:val="none" w:sz="0" w:space="0" w:color="auto"/>
                                                                                                                        <w:left w:val="none" w:sz="0" w:space="0" w:color="auto"/>
                                                                                                                        <w:bottom w:val="none" w:sz="0" w:space="0" w:color="auto"/>
                                                                                                                        <w:right w:val="none" w:sz="0" w:space="0" w:color="auto"/>
                                                                                                                      </w:divBdr>
                                                                                                                    </w:div>
                                                                                                                    <w:div w:id="6525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mc/articles/PMC2540719/" TargetMode="External"/><Relationship Id="rId2" Type="http://schemas.openxmlformats.org/officeDocument/2006/relationships/hyperlink" Target="https://www.encyclopedia.com/social-sciences-and-law/education/colleges-international/oxford-university" TargetMode="External"/><Relationship Id="rId1" Type="http://schemas.openxmlformats.org/officeDocument/2006/relationships/hyperlink" Target="https://jme.bmj.com/content/31/3/%7Bopenurl%7D?query=rft.jtitle%253DJournal%2Bof%2BMedical%2BEthics%26rft.stitle%253DJ.%2BMed.%2BEthics%26rft.issn%253D0306-6800%26rft.aulast%253DSavulescu%26rft.auinit1%253DJ%26rft.volume%253D29%26rft.issue%253D1%26rft.spage%253D1%26rft.epage%253D1%26rft.atitle%253DInstitute%2Bof%2BMedical%2BEthics%2Bprize%2Bfor%2Bthe%2Bmost%2Binnovative%2Bweb%2Bpublication%26rft_id%253Dinfo%253Adoi%252F10.1136%252Fjme.29.1.1%26rft_id%253Dinfo%253Apmid%252F12569183%26rft.genre%253Darticle%26rft_val_fmt%253Dinfo%253Aofi%252Ffmt%253Akev%253Amtx%253Ajournal%26ctx_ver%253DZ39.88-2004%26url_ver%253DZ39.88-2004%26url_ctx_fmt%253Dinfo%253Aofi%252Ffmt%253Akev%253Amtx%253Actx" TargetMode="External"/><Relationship Id="rId5" Type="http://schemas.openxmlformats.org/officeDocument/2006/relationships/hyperlink" Target="https://scholar.google.com/scholar_lookup?journal=BMJ&amp;title=Medical+ethics:+Four+principles+plus+attention+to+scope&amp;author=R+Gillon&amp;volume=309&amp;publication_year=1994&amp;pages=184-8&amp;pmid=8044100&amp;" TargetMode="External"/><Relationship Id="rId4" Type="http://schemas.openxmlformats.org/officeDocument/2006/relationships/hyperlink" Target="https://www.ncbi.nlm.nih.gov/pubmed/8044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9FDF-B9B3-4A88-8828-D3CFADC9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Gonzales</dc:creator>
  <cp:lastModifiedBy>Admin</cp:lastModifiedBy>
  <cp:revision>2</cp:revision>
  <cp:lastPrinted>2019-04-09T20:54:00Z</cp:lastPrinted>
  <dcterms:created xsi:type="dcterms:W3CDTF">2022-01-24T23:01:00Z</dcterms:created>
  <dcterms:modified xsi:type="dcterms:W3CDTF">2022-01-24T23:01:00Z</dcterms:modified>
</cp:coreProperties>
</file>